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9D" w:rsidRPr="003E6AFD" w:rsidRDefault="0038579D" w:rsidP="00117FED">
      <w:pPr>
        <w:pStyle w:val="BodyText"/>
        <w:tabs>
          <w:tab w:val="center" w:pos="5256"/>
          <w:tab w:val="right" w:pos="9792"/>
        </w:tabs>
        <w:rPr>
          <w:rFonts w:ascii="Bookman Old Style" w:hAnsi="Bookman Old Style"/>
          <w:b w:val="0"/>
          <w:sz w:val="22"/>
          <w:szCs w:val="22"/>
          <w:u w:val="none"/>
        </w:rPr>
      </w:pPr>
    </w:p>
    <w:p w:rsidR="0038579D" w:rsidRPr="003E6AFD" w:rsidRDefault="0038579D" w:rsidP="00117FED">
      <w:pPr>
        <w:pStyle w:val="BodyText"/>
        <w:tabs>
          <w:tab w:val="center" w:pos="5256"/>
          <w:tab w:val="right" w:pos="9792"/>
        </w:tabs>
        <w:rPr>
          <w:rFonts w:ascii="Bookman Old Style" w:hAnsi="Bookman Old Style" w:cs="Arial"/>
          <w:b w:val="0"/>
          <w:sz w:val="22"/>
          <w:szCs w:val="22"/>
          <w:u w:val="none"/>
        </w:rPr>
      </w:pPr>
      <w:r w:rsidRPr="003E6AFD">
        <w:rPr>
          <w:rFonts w:ascii="Bookman Old Style" w:hAnsi="Bookman Old Style" w:cs="Arial"/>
          <w:b w:val="0"/>
          <w:sz w:val="22"/>
          <w:szCs w:val="22"/>
          <w:u w:val="none"/>
        </w:rPr>
        <w:t>SPECYFIKACJA ISTOTNYCH WARUNKÓW ZAMÓWIENIA (SIWZ)</w:t>
      </w:r>
    </w:p>
    <w:p w:rsidR="0038579D" w:rsidRPr="003E6AFD" w:rsidRDefault="0038579D" w:rsidP="007D1C76">
      <w:pPr>
        <w:pStyle w:val="BodyText"/>
        <w:tabs>
          <w:tab w:val="center" w:pos="5256"/>
          <w:tab w:val="right" w:pos="9792"/>
        </w:tabs>
        <w:rPr>
          <w:rFonts w:ascii="Bookman Old Style" w:hAnsi="Bookman Old Style" w:cs="Arial"/>
          <w:sz w:val="22"/>
          <w:szCs w:val="22"/>
        </w:rPr>
      </w:pPr>
      <w:r w:rsidRPr="003E6AFD">
        <w:rPr>
          <w:rFonts w:ascii="Bookman Old Style" w:hAnsi="Bookman Old Style" w:cs="Arial"/>
          <w:bCs/>
          <w:sz w:val="22"/>
          <w:szCs w:val="22"/>
          <w:u w:val="none"/>
        </w:rPr>
        <w:t xml:space="preserve">Numer postępowania: </w:t>
      </w:r>
      <w:r>
        <w:rPr>
          <w:rFonts w:ascii="Bookman Old Style" w:hAnsi="Bookman Old Style"/>
          <w:sz w:val="22"/>
          <w:szCs w:val="22"/>
          <w:u w:val="none"/>
        </w:rPr>
        <w:t>GCR/21/ZP/2013</w:t>
      </w:r>
    </w:p>
    <w:p w:rsidR="0038579D" w:rsidRPr="003E6AFD" w:rsidRDefault="0038579D" w:rsidP="00117FED">
      <w:pPr>
        <w:pStyle w:val="Heading6"/>
        <w:tabs>
          <w:tab w:val="left" w:pos="0"/>
          <w:tab w:val="center" w:pos="4788"/>
          <w:tab w:val="right" w:pos="9792"/>
        </w:tabs>
        <w:jc w:val="left"/>
        <w:rPr>
          <w:rFonts w:ascii="Bookman Old Style" w:hAnsi="Bookman Old Style" w:cs="Arial"/>
          <w:sz w:val="22"/>
          <w:szCs w:val="22"/>
        </w:rPr>
      </w:pPr>
      <w:r w:rsidRPr="003E6AFD">
        <w:rPr>
          <w:rFonts w:ascii="Bookman Old Style" w:hAnsi="Bookman Old Style" w:cs="Arial"/>
          <w:sz w:val="22"/>
          <w:szCs w:val="22"/>
        </w:rPr>
        <w:tab/>
      </w:r>
    </w:p>
    <w:p w:rsidR="0038579D" w:rsidRPr="003E6AFD" w:rsidRDefault="0038579D" w:rsidP="00117FED">
      <w:pPr>
        <w:pStyle w:val="Heading6"/>
        <w:tabs>
          <w:tab w:val="left" w:pos="0"/>
          <w:tab w:val="center" w:pos="4788"/>
          <w:tab w:val="right" w:pos="9792"/>
        </w:tabs>
        <w:jc w:val="left"/>
        <w:rPr>
          <w:rFonts w:ascii="Bookman Old Style" w:hAnsi="Bookman Old Style" w:cs="Arial"/>
          <w:sz w:val="22"/>
          <w:szCs w:val="22"/>
        </w:rPr>
      </w:pPr>
    </w:p>
    <w:p w:rsidR="0038579D" w:rsidRPr="003E6AFD" w:rsidRDefault="0038579D" w:rsidP="00117FED">
      <w:pPr>
        <w:pStyle w:val="Heading5"/>
        <w:tabs>
          <w:tab w:val="left" w:pos="0"/>
          <w:tab w:val="center" w:pos="5256"/>
          <w:tab w:val="right" w:pos="9792"/>
        </w:tabs>
        <w:rPr>
          <w:rFonts w:ascii="Bookman Old Style" w:hAnsi="Bookman Old Style" w:cs="Arial"/>
          <w:sz w:val="22"/>
          <w:szCs w:val="22"/>
        </w:rPr>
      </w:pPr>
    </w:p>
    <w:p w:rsidR="0038579D" w:rsidRPr="003E6AFD" w:rsidRDefault="0038579D" w:rsidP="00117FED">
      <w:pPr>
        <w:tabs>
          <w:tab w:val="center" w:pos="5256"/>
          <w:tab w:val="right" w:pos="9792"/>
        </w:tabs>
        <w:jc w:val="right"/>
        <w:rPr>
          <w:rFonts w:ascii="Bookman Old Style" w:hAnsi="Bookman Old Style" w:cs="Arial"/>
          <w:sz w:val="22"/>
          <w:szCs w:val="22"/>
        </w:rPr>
      </w:pPr>
    </w:p>
    <w:p w:rsidR="0038579D" w:rsidRPr="003E6AFD" w:rsidRDefault="0038579D" w:rsidP="00117FED">
      <w:pPr>
        <w:tabs>
          <w:tab w:val="center" w:pos="5256"/>
          <w:tab w:val="right" w:pos="9792"/>
        </w:tabs>
        <w:rPr>
          <w:rFonts w:ascii="Bookman Old Style" w:hAnsi="Bookman Old Style" w:cs="Arial"/>
          <w:sz w:val="22"/>
          <w:szCs w:val="22"/>
        </w:rPr>
      </w:pP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r w:rsidRPr="003E6AFD">
        <w:rPr>
          <w:rFonts w:ascii="Bookman Old Style" w:hAnsi="Bookman Old Style" w:cs="Arial"/>
          <w:sz w:val="22"/>
          <w:szCs w:val="22"/>
        </w:rPr>
        <w:tab/>
      </w:r>
    </w:p>
    <w:p w:rsidR="0038579D" w:rsidRDefault="0038579D" w:rsidP="00117FED">
      <w:pPr>
        <w:tabs>
          <w:tab w:val="center" w:pos="0"/>
          <w:tab w:val="right" w:pos="9792"/>
        </w:tabs>
        <w:jc w:val="both"/>
        <w:rPr>
          <w:rFonts w:ascii="Bookman Old Style" w:hAnsi="Bookman Old Style" w:cs="Arial"/>
          <w:b/>
          <w:bCs/>
          <w:sz w:val="22"/>
          <w:szCs w:val="22"/>
        </w:rPr>
      </w:pPr>
      <w:r w:rsidRPr="003E6AFD">
        <w:rPr>
          <w:rFonts w:ascii="Bookman Old Style" w:hAnsi="Bookman Old Style" w:cs="Arial"/>
          <w:sz w:val="22"/>
          <w:szCs w:val="22"/>
        </w:rPr>
        <w:t>Nazwa postępowania:</w:t>
      </w:r>
      <w:r>
        <w:rPr>
          <w:rFonts w:ascii="Bookman Old Style" w:hAnsi="Bookman Old Style" w:cs="Arial"/>
          <w:sz w:val="22"/>
          <w:szCs w:val="22"/>
        </w:rPr>
        <w:t xml:space="preserve"> </w:t>
      </w:r>
      <w:r w:rsidRPr="003E6AFD">
        <w:rPr>
          <w:rFonts w:ascii="Bookman Old Style" w:hAnsi="Bookman Old Style" w:cs="Arial"/>
          <w:b/>
          <w:bCs/>
          <w:sz w:val="22"/>
          <w:szCs w:val="22"/>
        </w:rPr>
        <w:t xml:space="preserve">Kompleksowe ubezpieczenie mienia i odpowiedzialności </w:t>
      </w:r>
    </w:p>
    <w:p w:rsidR="0038579D" w:rsidRPr="003E6AFD" w:rsidRDefault="0038579D" w:rsidP="003E6AFD">
      <w:pPr>
        <w:tabs>
          <w:tab w:val="center" w:pos="0"/>
          <w:tab w:val="right" w:pos="9792"/>
        </w:tabs>
        <w:rPr>
          <w:rFonts w:ascii="Bookman Old Style" w:hAnsi="Bookman Old Style" w:cs="Arial"/>
          <w:b/>
          <w:bCs/>
          <w:sz w:val="22"/>
          <w:szCs w:val="22"/>
        </w:rPr>
      </w:pPr>
      <w:r w:rsidRPr="003E6AFD">
        <w:rPr>
          <w:rFonts w:ascii="Bookman Old Style" w:hAnsi="Bookman Old Style" w:cs="Arial"/>
          <w:b/>
          <w:bCs/>
          <w:sz w:val="22"/>
          <w:szCs w:val="22"/>
        </w:rPr>
        <w:t>cywilnej</w:t>
      </w:r>
    </w:p>
    <w:p w:rsidR="0038579D" w:rsidRPr="003E6AFD" w:rsidRDefault="0038579D" w:rsidP="00117FED">
      <w:pPr>
        <w:tabs>
          <w:tab w:val="center" w:pos="7386"/>
          <w:tab w:val="right" w:pos="11922"/>
        </w:tabs>
        <w:ind w:left="2130" w:hanging="2130"/>
        <w:rPr>
          <w:rFonts w:ascii="Bookman Old Style" w:hAnsi="Bookman Old Style" w:cs="Arial"/>
          <w:b/>
          <w:i/>
          <w:sz w:val="22"/>
          <w:szCs w:val="22"/>
        </w:rPr>
      </w:pPr>
    </w:p>
    <w:p w:rsidR="0038579D" w:rsidRPr="003E6AFD" w:rsidRDefault="0038579D" w:rsidP="00117FED">
      <w:pPr>
        <w:rPr>
          <w:rFonts w:ascii="Bookman Old Style" w:hAnsi="Bookman Old Style" w:cs="Arial"/>
          <w:sz w:val="22"/>
          <w:szCs w:val="22"/>
        </w:rPr>
      </w:pPr>
    </w:p>
    <w:p w:rsidR="0038579D" w:rsidRPr="003E6AFD" w:rsidRDefault="0038579D" w:rsidP="00A766D6">
      <w:pPr>
        <w:tabs>
          <w:tab w:val="center" w:pos="8088"/>
          <w:tab w:val="right" w:pos="12624"/>
        </w:tabs>
        <w:ind w:left="2793" w:hanging="2793"/>
        <w:rPr>
          <w:rFonts w:ascii="Bookman Old Style" w:hAnsi="Bookman Old Style" w:cs="Arial"/>
          <w:sz w:val="22"/>
          <w:szCs w:val="22"/>
        </w:rPr>
      </w:pPr>
      <w:r w:rsidRPr="003E6AFD">
        <w:rPr>
          <w:rFonts w:ascii="Bookman Old Style" w:hAnsi="Bookman Old Style" w:cs="Arial"/>
          <w:sz w:val="22"/>
          <w:szCs w:val="22"/>
        </w:rPr>
        <w:t>Tryb zamówienia:</w:t>
      </w:r>
      <w:r w:rsidRPr="003E6AFD">
        <w:rPr>
          <w:rFonts w:ascii="Bookman Old Style" w:hAnsi="Bookman Old Style" w:cs="Arial"/>
          <w:sz w:val="22"/>
          <w:szCs w:val="22"/>
        </w:rPr>
        <w:tab/>
        <w:t>przetarg nieograniczony</w:t>
      </w:r>
    </w:p>
    <w:p w:rsidR="0038579D" w:rsidRPr="003E6AFD" w:rsidRDefault="0038579D" w:rsidP="00A766D6">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sz w:val="22"/>
          <w:szCs w:val="22"/>
        </w:rPr>
        <w:tab/>
        <w:t>wartość zamówienia nie przekracza kwoty określonej w przepisach</w:t>
      </w:r>
      <w:r w:rsidRPr="003E6AFD">
        <w:rPr>
          <w:rFonts w:ascii="Bookman Old Style" w:hAnsi="Bookman Old Style" w:cs="Arial"/>
          <w:sz w:val="22"/>
          <w:szCs w:val="22"/>
        </w:rPr>
        <w:tab/>
        <w:t>wydanych  na podstawie art. 11 ust. 8 Prawo Zamówień Publicznych (tekst jednolity Dz.U. z 2010. Nr 113, poz. 759 z późn. zm.)</w:t>
      </w:r>
    </w:p>
    <w:p w:rsidR="0038579D" w:rsidRPr="003E6AFD" w:rsidRDefault="0038579D" w:rsidP="00117FED">
      <w:pPr>
        <w:tabs>
          <w:tab w:val="center" w:pos="5256"/>
          <w:tab w:val="right" w:pos="9792"/>
        </w:tabs>
        <w:rPr>
          <w:rFonts w:ascii="Bookman Old Style" w:hAnsi="Bookman Old Style" w:cs="Arial"/>
          <w:sz w:val="22"/>
          <w:szCs w:val="22"/>
        </w:rPr>
      </w:pPr>
    </w:p>
    <w:p w:rsidR="0038579D" w:rsidRPr="003E6AFD" w:rsidRDefault="0038579D" w:rsidP="00117FED">
      <w:pPr>
        <w:rPr>
          <w:rFonts w:ascii="Bookman Old Style" w:hAnsi="Bookman Old Style" w:cs="Arial"/>
          <w:sz w:val="22"/>
          <w:szCs w:val="22"/>
        </w:rPr>
      </w:pPr>
    </w:p>
    <w:p w:rsidR="0038579D" w:rsidRPr="003E6AFD" w:rsidRDefault="0038579D" w:rsidP="00117FED">
      <w:pPr>
        <w:rPr>
          <w:rFonts w:ascii="Bookman Old Style" w:hAnsi="Bookman Old Style" w:cs="Arial"/>
          <w:sz w:val="22"/>
          <w:szCs w:val="22"/>
        </w:rPr>
      </w:pPr>
      <w:r w:rsidRPr="003E6AFD">
        <w:rPr>
          <w:rFonts w:ascii="Bookman Old Style" w:hAnsi="Bookman Old Style" w:cs="Arial"/>
          <w:sz w:val="22"/>
          <w:szCs w:val="22"/>
        </w:rPr>
        <w:t xml:space="preserve">Rodzaj zamówienia:    </w:t>
      </w:r>
      <w:r w:rsidRPr="003E6AFD">
        <w:rPr>
          <w:rFonts w:ascii="Bookman Old Style" w:hAnsi="Bookman Old Style" w:cs="Arial"/>
          <w:sz w:val="22"/>
          <w:szCs w:val="22"/>
        </w:rPr>
        <w:tab/>
        <w:t>usługa</w:t>
      </w:r>
    </w:p>
    <w:p w:rsidR="0038579D" w:rsidRPr="003E6AFD" w:rsidRDefault="0038579D" w:rsidP="00117FED">
      <w:pPr>
        <w:rPr>
          <w:rFonts w:ascii="Bookman Old Style" w:hAnsi="Bookman Old Style" w:cs="Arial"/>
          <w:sz w:val="22"/>
          <w:szCs w:val="22"/>
        </w:rPr>
      </w:pPr>
    </w:p>
    <w:p w:rsidR="0038579D" w:rsidRPr="003E6AFD" w:rsidRDefault="0038579D" w:rsidP="00117FED">
      <w:pPr>
        <w:tabs>
          <w:tab w:val="center" w:pos="5256"/>
          <w:tab w:val="right" w:pos="9792"/>
        </w:tabs>
        <w:ind w:left="2793" w:hanging="2793"/>
        <w:rPr>
          <w:rFonts w:ascii="Bookman Old Style" w:hAnsi="Bookman Old Style" w:cs="Arial"/>
          <w:sz w:val="22"/>
          <w:szCs w:val="22"/>
        </w:rPr>
      </w:pPr>
    </w:p>
    <w:p w:rsidR="0038579D" w:rsidRPr="003E6AFD" w:rsidRDefault="0038579D" w:rsidP="00117FED">
      <w:pPr>
        <w:tabs>
          <w:tab w:val="center" w:pos="5256"/>
          <w:tab w:val="right" w:pos="9792"/>
        </w:tabs>
        <w:ind w:left="2793" w:hanging="2793"/>
        <w:rPr>
          <w:rFonts w:ascii="Bookman Old Style" w:hAnsi="Bookman Old Style" w:cs="Arial"/>
          <w:sz w:val="22"/>
          <w:szCs w:val="22"/>
        </w:rPr>
      </w:pPr>
    </w:p>
    <w:p w:rsidR="0038579D" w:rsidRPr="003E6AFD" w:rsidRDefault="0038579D" w:rsidP="006A425E">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sz w:val="22"/>
          <w:szCs w:val="22"/>
        </w:rPr>
        <w:t>Zamawiający:</w:t>
      </w:r>
      <w:r w:rsidRPr="003E6AFD">
        <w:rPr>
          <w:rFonts w:ascii="Bookman Old Style" w:hAnsi="Bookman Old Style" w:cs="Arial"/>
          <w:sz w:val="22"/>
          <w:szCs w:val="22"/>
        </w:rPr>
        <w:tab/>
      </w:r>
      <w:r w:rsidRPr="003E6AFD">
        <w:rPr>
          <w:rFonts w:ascii="Bookman Old Style" w:hAnsi="Bookman Old Style" w:cs="Arial"/>
          <w:b/>
          <w:sz w:val="22"/>
          <w:szCs w:val="22"/>
        </w:rPr>
        <w:t xml:space="preserve">Samodzielny Publiczny Zakład Opieki Zdrowotnej „REPTY” Górnośląskie Centrum Rehabilitacji im. gen Jerzego Ziętka </w:t>
      </w:r>
      <w:r w:rsidRPr="003E6AFD">
        <w:rPr>
          <w:rFonts w:ascii="Bookman Old Style" w:hAnsi="Bookman Old Style" w:cs="Arial"/>
          <w:b/>
          <w:sz w:val="22"/>
          <w:szCs w:val="22"/>
        </w:rPr>
        <w:br/>
        <w:t xml:space="preserve">42-604 Tarnowskie Góry ul. Śniadeckiego 1 </w:t>
      </w:r>
    </w:p>
    <w:p w:rsidR="0038579D" w:rsidRPr="003E6AFD" w:rsidRDefault="0038579D" w:rsidP="006A425E">
      <w:pPr>
        <w:tabs>
          <w:tab w:val="center" w:pos="5256"/>
          <w:tab w:val="right" w:pos="9792"/>
        </w:tabs>
        <w:ind w:left="2793" w:hanging="2793"/>
        <w:rPr>
          <w:rFonts w:ascii="Bookman Old Style" w:hAnsi="Bookman Old Style" w:cs="Arial"/>
          <w:b/>
          <w:sz w:val="22"/>
          <w:szCs w:val="22"/>
        </w:rPr>
      </w:pPr>
      <w:r w:rsidRPr="003E6AFD">
        <w:rPr>
          <w:rFonts w:ascii="Bookman Old Style" w:hAnsi="Bookman Old Style" w:cs="Arial"/>
          <w:b/>
          <w:sz w:val="22"/>
          <w:szCs w:val="22"/>
        </w:rPr>
        <w:tab/>
        <w:t>Regon: 000291701 NIP: 645-000-93-46</w:t>
      </w:r>
    </w:p>
    <w:p w:rsidR="0038579D" w:rsidRPr="003E6AFD" w:rsidRDefault="0038579D" w:rsidP="006A425E">
      <w:pPr>
        <w:tabs>
          <w:tab w:val="center" w:pos="5256"/>
          <w:tab w:val="right" w:pos="9792"/>
        </w:tabs>
        <w:ind w:left="2793" w:hanging="2793"/>
        <w:rPr>
          <w:rFonts w:ascii="Bookman Old Style" w:hAnsi="Bookman Old Style" w:cs="Arial"/>
          <w:b/>
          <w:bCs/>
          <w:sz w:val="22"/>
          <w:szCs w:val="22"/>
        </w:rPr>
      </w:pPr>
      <w:r w:rsidRPr="003E6AFD">
        <w:rPr>
          <w:rFonts w:ascii="Bookman Old Style" w:hAnsi="Bookman Old Style" w:cs="Arial"/>
          <w:b/>
          <w:bCs/>
          <w:sz w:val="22"/>
          <w:szCs w:val="22"/>
        </w:rPr>
        <w:tab/>
      </w:r>
    </w:p>
    <w:p w:rsidR="0038579D" w:rsidRPr="003E6AFD" w:rsidRDefault="0038579D" w:rsidP="001D6163">
      <w:pPr>
        <w:tabs>
          <w:tab w:val="center" w:pos="5256"/>
          <w:tab w:val="right" w:pos="9792"/>
        </w:tabs>
        <w:ind w:left="2793" w:hanging="2793"/>
        <w:rPr>
          <w:rFonts w:ascii="Bookman Old Style" w:hAnsi="Bookman Old Style" w:cs="Arial"/>
          <w:b/>
          <w:sz w:val="22"/>
          <w:szCs w:val="22"/>
        </w:rPr>
      </w:pPr>
    </w:p>
    <w:p w:rsidR="0038579D" w:rsidRPr="003E6AFD" w:rsidRDefault="0038579D" w:rsidP="00117FED">
      <w:pPr>
        <w:tabs>
          <w:tab w:val="center" w:pos="5256"/>
          <w:tab w:val="right" w:pos="9792"/>
        </w:tabs>
        <w:ind w:left="2793" w:hanging="2793"/>
        <w:rPr>
          <w:rFonts w:ascii="Bookman Old Style" w:hAnsi="Bookman Old Style" w:cs="Arial"/>
          <w:sz w:val="22"/>
          <w:szCs w:val="22"/>
        </w:rPr>
      </w:pPr>
      <w:r w:rsidRPr="003E6AFD">
        <w:rPr>
          <w:rFonts w:ascii="Bookman Old Style" w:hAnsi="Bookman Old Style" w:cs="Arial"/>
          <w:sz w:val="22"/>
          <w:szCs w:val="22"/>
        </w:rPr>
        <w:tab/>
      </w:r>
    </w:p>
    <w:p w:rsidR="0038579D" w:rsidRPr="003E6AFD" w:rsidRDefault="0038579D" w:rsidP="00117FED">
      <w:pPr>
        <w:tabs>
          <w:tab w:val="center" w:pos="5256"/>
          <w:tab w:val="right" w:pos="9792"/>
        </w:tabs>
        <w:rPr>
          <w:rFonts w:ascii="Bookman Old Style" w:hAnsi="Bookman Old Style" w:cs="Arial"/>
          <w:sz w:val="22"/>
          <w:szCs w:val="22"/>
        </w:rPr>
      </w:pPr>
    </w:p>
    <w:p w:rsidR="0038579D" w:rsidRPr="003E6AFD" w:rsidRDefault="0038579D" w:rsidP="00117FED">
      <w:pPr>
        <w:tabs>
          <w:tab w:val="center" w:pos="5256"/>
          <w:tab w:val="right" w:pos="9792"/>
        </w:tabs>
        <w:rPr>
          <w:rFonts w:ascii="Bookman Old Style" w:hAnsi="Bookman Old Style" w:cs="Times New Roman"/>
          <w:sz w:val="22"/>
          <w:szCs w:val="22"/>
        </w:rPr>
      </w:pPr>
    </w:p>
    <w:p w:rsidR="0038579D" w:rsidRPr="003E6AFD" w:rsidRDefault="0038579D" w:rsidP="006A425E">
      <w:pPr>
        <w:pStyle w:val="Title"/>
        <w:tabs>
          <w:tab w:val="center" w:pos="5256"/>
        </w:tabs>
        <w:rPr>
          <w:rFonts w:ascii="Bookman Old Style" w:hAnsi="Bookman Old Style"/>
          <w:sz w:val="22"/>
          <w:szCs w:val="22"/>
        </w:rPr>
      </w:pPr>
      <w:r w:rsidRPr="003E6AFD">
        <w:rPr>
          <w:rFonts w:ascii="Bookman Old Style" w:hAnsi="Bookman Old Style"/>
          <w:sz w:val="22"/>
          <w:szCs w:val="22"/>
        </w:rPr>
        <w:t xml:space="preserve">    Z A T W I E R D Z A M:</w:t>
      </w:r>
      <w:r w:rsidRPr="003E6AFD">
        <w:rPr>
          <w:rFonts w:ascii="Bookman Old Style" w:hAnsi="Bookman Old Style"/>
          <w:sz w:val="22"/>
          <w:szCs w:val="22"/>
        </w:rPr>
        <w:br/>
      </w:r>
    </w:p>
    <w:p w:rsidR="0038579D" w:rsidRPr="003E6AFD" w:rsidRDefault="0038579D" w:rsidP="006A425E">
      <w:pPr>
        <w:pStyle w:val="Title"/>
        <w:rPr>
          <w:rFonts w:ascii="Bookman Old Style" w:hAnsi="Bookman Old Style"/>
          <w:b w:val="0"/>
          <w:sz w:val="22"/>
          <w:szCs w:val="22"/>
        </w:rPr>
      </w:pPr>
    </w:p>
    <w:p w:rsidR="0038579D" w:rsidRPr="003E6AFD" w:rsidRDefault="0038579D" w:rsidP="006A425E">
      <w:pPr>
        <w:pStyle w:val="Title"/>
        <w:rPr>
          <w:rFonts w:ascii="Bookman Old Style" w:hAnsi="Bookman Old Style"/>
          <w:b w:val="0"/>
          <w:sz w:val="22"/>
          <w:szCs w:val="22"/>
        </w:rPr>
      </w:pPr>
      <w:r w:rsidRPr="003E6AFD">
        <w:rPr>
          <w:rFonts w:ascii="Bookman Old Style" w:hAnsi="Bookman Old Style"/>
          <w:b w:val="0"/>
          <w:sz w:val="22"/>
          <w:szCs w:val="22"/>
        </w:rPr>
        <w:t xml:space="preserve">  …………………………………………</w:t>
      </w:r>
    </w:p>
    <w:p w:rsidR="0038579D" w:rsidRPr="003E6AFD" w:rsidRDefault="0038579D" w:rsidP="006A425E">
      <w:pPr>
        <w:pStyle w:val="Title"/>
        <w:tabs>
          <w:tab w:val="center" w:pos="5256"/>
          <w:tab w:val="right" w:pos="9792"/>
        </w:tabs>
        <w:rPr>
          <w:rFonts w:ascii="Bookman Old Style" w:hAnsi="Bookman Old Style"/>
          <w:sz w:val="22"/>
          <w:szCs w:val="22"/>
        </w:rPr>
      </w:pPr>
      <w:r w:rsidRPr="003E6AFD">
        <w:rPr>
          <w:rFonts w:ascii="Bookman Old Style" w:hAnsi="Bookman Old Style"/>
          <w:b w:val="0"/>
          <w:sz w:val="22"/>
          <w:szCs w:val="22"/>
        </w:rPr>
        <w:t xml:space="preserve">  (Podpis Dyrektora Zamawiającego)</w:t>
      </w:r>
    </w:p>
    <w:p w:rsidR="0038579D" w:rsidRPr="003E6AFD" w:rsidRDefault="0038579D" w:rsidP="006A425E">
      <w:pPr>
        <w:pStyle w:val="Title"/>
        <w:rPr>
          <w:rFonts w:ascii="Bookman Old Style" w:hAnsi="Bookman Old Style"/>
          <w:sz w:val="22"/>
          <w:szCs w:val="22"/>
        </w:rPr>
      </w:pPr>
    </w:p>
    <w:p w:rsidR="0038579D" w:rsidRPr="003E6AFD" w:rsidRDefault="0038579D" w:rsidP="002A16B6">
      <w:pPr>
        <w:rPr>
          <w:rFonts w:ascii="Bookman Old Style" w:hAnsi="Bookman Old Style"/>
          <w:sz w:val="22"/>
          <w:szCs w:val="22"/>
        </w:rPr>
      </w:pPr>
    </w:p>
    <w:p w:rsidR="0038579D" w:rsidRPr="003E6AFD" w:rsidRDefault="0038579D" w:rsidP="006A425E">
      <w:pPr>
        <w:pStyle w:val="Title"/>
        <w:rPr>
          <w:rFonts w:ascii="Bookman Old Style" w:hAnsi="Bookman Old Style"/>
          <w:sz w:val="22"/>
          <w:szCs w:val="22"/>
        </w:rPr>
      </w:pPr>
    </w:p>
    <w:p w:rsidR="0038579D" w:rsidRPr="003E6AFD" w:rsidRDefault="0038579D" w:rsidP="003E6AFD">
      <w:pPr>
        <w:pStyle w:val="Subtitle"/>
        <w:rPr>
          <w:rFonts w:ascii="Bookman Old Style" w:hAnsi="Bookman Old Style"/>
          <w:sz w:val="22"/>
          <w:szCs w:val="22"/>
        </w:rPr>
      </w:pPr>
    </w:p>
    <w:p w:rsidR="0038579D" w:rsidRPr="003E6AFD" w:rsidRDefault="0038579D" w:rsidP="003E6AFD">
      <w:pPr>
        <w:pStyle w:val="BodyText"/>
        <w:rPr>
          <w:rFonts w:ascii="Bookman Old Style" w:hAnsi="Bookman Old Style"/>
          <w:sz w:val="22"/>
          <w:szCs w:val="22"/>
        </w:rPr>
      </w:pPr>
    </w:p>
    <w:p w:rsidR="0038579D" w:rsidRPr="003E6AFD" w:rsidRDefault="0038579D" w:rsidP="003E6AFD">
      <w:pPr>
        <w:pStyle w:val="BodyText"/>
        <w:rPr>
          <w:rFonts w:ascii="Bookman Old Style" w:hAnsi="Bookman Old Style"/>
          <w:sz w:val="22"/>
          <w:szCs w:val="22"/>
        </w:rPr>
      </w:pPr>
    </w:p>
    <w:p w:rsidR="0038579D" w:rsidRPr="003E6AFD" w:rsidRDefault="0038579D" w:rsidP="003E6AFD">
      <w:pPr>
        <w:pStyle w:val="BodyText"/>
        <w:rPr>
          <w:rFonts w:ascii="Bookman Old Style" w:hAnsi="Bookman Old Style"/>
          <w:sz w:val="22"/>
          <w:szCs w:val="22"/>
        </w:rPr>
      </w:pPr>
    </w:p>
    <w:p w:rsidR="0038579D" w:rsidRPr="003E6AFD" w:rsidRDefault="0038579D" w:rsidP="00A766D6">
      <w:pPr>
        <w:pStyle w:val="BodyText"/>
        <w:rPr>
          <w:rFonts w:ascii="Bookman Old Style" w:hAnsi="Bookman Old Style"/>
          <w:sz w:val="22"/>
          <w:szCs w:val="22"/>
          <w:u w:val="none"/>
        </w:rPr>
      </w:pPr>
      <w:r>
        <w:rPr>
          <w:rFonts w:ascii="Bookman Old Style" w:hAnsi="Bookman Old Style" w:cs="Arial"/>
          <w:bCs/>
          <w:sz w:val="22"/>
          <w:szCs w:val="22"/>
          <w:u w:val="none"/>
        </w:rPr>
        <w:t>Tarnowskie Góry</w:t>
      </w:r>
      <w:r w:rsidRPr="003E6AFD">
        <w:rPr>
          <w:rFonts w:ascii="Bookman Old Style" w:hAnsi="Bookman Old Style" w:cs="Arial"/>
          <w:bCs/>
          <w:sz w:val="22"/>
          <w:szCs w:val="22"/>
          <w:u w:val="none"/>
        </w:rPr>
        <w:t>, 2</w:t>
      </w:r>
      <w:r>
        <w:rPr>
          <w:rFonts w:ascii="Bookman Old Style" w:hAnsi="Bookman Old Style" w:cs="Arial"/>
          <w:bCs/>
          <w:sz w:val="22"/>
          <w:szCs w:val="22"/>
          <w:u w:val="none"/>
        </w:rPr>
        <w:t>8 lutego 2013</w:t>
      </w:r>
      <w:r w:rsidRPr="003E6AFD">
        <w:rPr>
          <w:rFonts w:ascii="Bookman Old Style" w:hAnsi="Bookman Old Style" w:cs="Arial"/>
          <w:bCs/>
          <w:sz w:val="22"/>
          <w:szCs w:val="22"/>
          <w:u w:val="none"/>
        </w:rPr>
        <w:t>roku</w:t>
      </w:r>
    </w:p>
    <w:p w:rsidR="0038579D" w:rsidRPr="003E6AFD" w:rsidRDefault="0038579D" w:rsidP="00117FED">
      <w:pPr>
        <w:pStyle w:val="Title"/>
        <w:tabs>
          <w:tab w:val="center" w:pos="5256"/>
          <w:tab w:val="right" w:pos="9792"/>
        </w:tabs>
        <w:rPr>
          <w:rFonts w:ascii="Bookman Old Style" w:hAnsi="Bookman Old Style"/>
          <w:b w:val="0"/>
          <w:sz w:val="22"/>
          <w:szCs w:val="22"/>
        </w:rPr>
      </w:pPr>
      <w:r w:rsidRPr="003E6AFD">
        <w:rPr>
          <w:rFonts w:ascii="Bookman Old Style" w:hAnsi="Bookman Old Style"/>
          <w:b w:val="0"/>
          <w:sz w:val="22"/>
          <w:szCs w:val="22"/>
        </w:rPr>
        <w:br w:type="page"/>
        <w:t>SPIS ZAWARTOŚCI SIWZ</w:t>
      </w:r>
    </w:p>
    <w:p w:rsidR="0038579D" w:rsidRPr="003E6AFD" w:rsidRDefault="0038579D" w:rsidP="00117FED">
      <w:pPr>
        <w:pStyle w:val="Title"/>
        <w:tabs>
          <w:tab w:val="center" w:pos="5256"/>
          <w:tab w:val="right" w:pos="9792"/>
        </w:tabs>
        <w:jc w:val="left"/>
        <w:rPr>
          <w:rFonts w:ascii="Bookman Old Style" w:hAnsi="Bookman Old Style"/>
          <w:sz w:val="22"/>
          <w:szCs w:val="22"/>
        </w:rPr>
      </w:pPr>
    </w:p>
    <w:p w:rsidR="0038579D" w:rsidRPr="003E6AFD" w:rsidRDefault="0038579D" w:rsidP="00936AE7">
      <w:pPr>
        <w:pStyle w:val="Title"/>
        <w:shd w:val="clear" w:color="auto" w:fill="EEECE1"/>
        <w:rPr>
          <w:rFonts w:ascii="Bookman Old Style" w:hAnsi="Bookman Old Style"/>
          <w:sz w:val="22"/>
          <w:szCs w:val="22"/>
        </w:rPr>
      </w:pPr>
      <w:r w:rsidRPr="003E6AFD">
        <w:rPr>
          <w:rFonts w:ascii="Bookman Old Style" w:hAnsi="Bookman Old Style"/>
          <w:sz w:val="22"/>
          <w:szCs w:val="22"/>
        </w:rPr>
        <w:t>I. CZĘŚĆ OPISOWA</w:t>
      </w:r>
    </w:p>
    <w:p w:rsidR="0038579D" w:rsidRPr="003E6AFD" w:rsidRDefault="0038579D" w:rsidP="003E5AB7">
      <w:pPr>
        <w:pStyle w:val="Subtitle"/>
        <w:tabs>
          <w:tab w:val="center" w:pos="5256"/>
          <w:tab w:val="right" w:pos="9792"/>
        </w:tabs>
        <w:spacing w:after="0"/>
        <w:jc w:val="left"/>
        <w:rPr>
          <w:rFonts w:ascii="Bookman Old Style" w:hAnsi="Bookman Old Style" w:cs="Calibri"/>
          <w:i w:val="0"/>
          <w:sz w:val="22"/>
          <w:szCs w:val="22"/>
        </w:rPr>
      </w:pPr>
      <w:r w:rsidRPr="003E6AFD">
        <w:rPr>
          <w:rFonts w:ascii="Bookman Old Style" w:hAnsi="Bookman Old Style" w:cs="Calibri"/>
          <w:i w:val="0"/>
          <w:sz w:val="22"/>
          <w:szCs w:val="22"/>
        </w:rPr>
        <w:t>I.1. Opis przedmiotu zamówienia.</w:t>
      </w:r>
    </w:p>
    <w:p w:rsidR="0038579D" w:rsidRPr="003E6AFD" w:rsidRDefault="0038579D" w:rsidP="003E5AB7">
      <w:pPr>
        <w:pStyle w:val="List"/>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I.2. Termin wykonania zamówienia.</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I.3. Warunki płatności.</w:t>
      </w:r>
    </w:p>
    <w:p w:rsidR="0038579D" w:rsidRPr="003E6AFD" w:rsidRDefault="0038579D" w:rsidP="003E5AB7">
      <w:pPr>
        <w:pStyle w:val="List"/>
        <w:tabs>
          <w:tab w:val="center" w:pos="10221"/>
          <w:tab w:val="right" w:pos="14757"/>
        </w:tabs>
        <w:ind w:left="426" w:hanging="426"/>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I.4. Terminy płatności</w:t>
      </w:r>
    </w:p>
    <w:p w:rsidR="0038579D" w:rsidRPr="003E6AFD" w:rsidRDefault="0038579D" w:rsidP="003E5AB7">
      <w:pPr>
        <w:pStyle w:val="List"/>
        <w:tabs>
          <w:tab w:val="center" w:pos="10221"/>
          <w:tab w:val="right" w:pos="14757"/>
        </w:tabs>
        <w:ind w:left="426" w:hanging="426"/>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I.5. Informacja o sposobie porozumiewania się Zamawiającego z Wykonawcą oraz przekazywania oświadczeń i dokumentów.</w:t>
      </w:r>
    </w:p>
    <w:p w:rsidR="0038579D" w:rsidRPr="003E6AFD" w:rsidRDefault="0038579D" w:rsidP="003E5AB7">
      <w:pPr>
        <w:pStyle w:val="List"/>
        <w:tabs>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I.6. Wskazanie osób uprawnionych do porozumiewania się z Wykonawcami.</w:t>
      </w:r>
    </w:p>
    <w:p w:rsidR="0038579D" w:rsidRPr="003E6AFD" w:rsidRDefault="0038579D" w:rsidP="003E5AB7">
      <w:pPr>
        <w:pStyle w:val="List"/>
        <w:tabs>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I.7. Termin związania ofertą.</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I.8. Wadium.</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I.9. Opis sposobu przygotowywania ofert.</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I.10. Miejsce oraz termin składania i otwarcia ofert.</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I.11. Opis sposobu obliczania ceny.</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I.12. Informacje dotyczące walut, w jakich mogą być prowadzone rozliczenia</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między Zamawiającym a Wykonawcą.</w:t>
      </w:r>
    </w:p>
    <w:p w:rsidR="0038579D" w:rsidRPr="003E6AFD" w:rsidRDefault="0038579D" w:rsidP="003E5AB7">
      <w:pPr>
        <w:pStyle w:val="List"/>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I.13.Opis kryteriów, którymi Zamawiający będzie się kierował przy wyborze oferty wraz z</w:t>
      </w:r>
    </w:p>
    <w:p w:rsidR="0038579D" w:rsidRPr="003E6AFD" w:rsidRDefault="0038579D" w:rsidP="003E5AB7">
      <w:pPr>
        <w:pStyle w:val="List"/>
        <w:tabs>
          <w:tab w:val="center" w:pos="11631"/>
          <w:tab w:val="right" w:pos="16167"/>
        </w:tabs>
        <w:ind w:left="567" w:hanging="567"/>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podaniem znaczenia tych kryteriów oraz sposobu oceny ofert.</w:t>
      </w:r>
    </w:p>
    <w:p w:rsidR="0038579D" w:rsidRPr="003E6AFD" w:rsidRDefault="0038579D" w:rsidP="003E5AB7">
      <w:pPr>
        <w:pStyle w:val="List"/>
        <w:tabs>
          <w:tab w:val="left" w:pos="2835"/>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I.14.Unieważnienie postępowania.</w:t>
      </w:r>
    </w:p>
    <w:p w:rsidR="0038579D" w:rsidRPr="003E6AFD" w:rsidRDefault="0038579D" w:rsidP="003E5AB7">
      <w:pPr>
        <w:pStyle w:val="List"/>
        <w:tabs>
          <w:tab w:val="left" w:pos="2835"/>
          <w:tab w:val="center" w:pos="5256"/>
          <w:tab w:val="right" w:pos="9792"/>
        </w:tabs>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I.15.Umowa w sprawie zamówienia publicznego.</w:t>
      </w:r>
    </w:p>
    <w:p w:rsidR="0038579D" w:rsidRPr="003E6AFD" w:rsidRDefault="0038579D" w:rsidP="003E5AB7">
      <w:pPr>
        <w:pStyle w:val="List"/>
        <w:tabs>
          <w:tab w:val="center" w:pos="13011"/>
          <w:tab w:val="right" w:pos="17547"/>
        </w:tabs>
        <w:ind w:left="705" w:hanging="705"/>
        <w:jc w:val="left"/>
        <w:rPr>
          <w:rFonts w:ascii="Bookman Old Style" w:hAnsi="Bookman Old Style" w:cs="Calibri"/>
          <w:b w:val="0"/>
          <w:sz w:val="22"/>
          <w:szCs w:val="22"/>
          <w:u w:val="none"/>
        </w:rPr>
      </w:pPr>
      <w:r w:rsidRPr="003E6AFD">
        <w:rPr>
          <w:rFonts w:ascii="Bookman Old Style" w:hAnsi="Bookman Old Style" w:cs="Calibri"/>
          <w:b w:val="0"/>
          <w:sz w:val="22"/>
          <w:szCs w:val="22"/>
          <w:u w:val="none"/>
        </w:rPr>
        <w:t>I.16.Wymagania dotyczące zabezpieczenia należytego wykonania umowy.</w:t>
      </w:r>
    </w:p>
    <w:p w:rsidR="0038579D" w:rsidRPr="003E6AFD" w:rsidRDefault="0038579D" w:rsidP="003E5AB7">
      <w:pPr>
        <w:pStyle w:val="List"/>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I.17.Pouczenie o środkach ochrony prawnej przysługujących Wykonawcy w toku</w:t>
      </w:r>
      <w:r w:rsidRPr="003E6AFD">
        <w:rPr>
          <w:rFonts w:ascii="Bookman Old Style" w:hAnsi="Bookman Old Style" w:cs="Calibri"/>
          <w:b w:val="0"/>
          <w:sz w:val="22"/>
          <w:szCs w:val="22"/>
          <w:u w:val="none"/>
        </w:rPr>
        <w:br/>
        <w:t>postępowania o udzielenie zamówienia.</w:t>
      </w:r>
    </w:p>
    <w:p w:rsidR="0038579D" w:rsidRPr="003E6AFD" w:rsidRDefault="0038579D" w:rsidP="003E5AB7">
      <w:pPr>
        <w:pStyle w:val="List"/>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 xml:space="preserve">I.18.Informacje o formalnościach, jakie powinny zostać dopełnione po wyborze oferty </w:t>
      </w:r>
      <w:r w:rsidRPr="003E6AFD">
        <w:rPr>
          <w:rFonts w:ascii="Bookman Old Style" w:hAnsi="Bookman Old Style" w:cs="Calibri"/>
          <w:b w:val="0"/>
          <w:sz w:val="22"/>
          <w:szCs w:val="22"/>
          <w:u w:val="none"/>
        </w:rPr>
        <w:br/>
        <w:t>w celu zawarcia umowy w sprawie zamówienia publicznego</w:t>
      </w:r>
    </w:p>
    <w:p w:rsidR="0038579D" w:rsidRPr="003E6AFD" w:rsidRDefault="0038579D" w:rsidP="003E5AB7">
      <w:pPr>
        <w:pStyle w:val="List"/>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I.19. Warunki udziału w postępowaniu oraz opis sposobu dokonywania oceny spełniania tych warunków</w:t>
      </w:r>
    </w:p>
    <w:p w:rsidR="0038579D" w:rsidRPr="003E6AFD" w:rsidRDefault="0038579D" w:rsidP="003E5AB7">
      <w:pPr>
        <w:pStyle w:val="List"/>
        <w:ind w:left="567" w:hanging="567"/>
        <w:jc w:val="both"/>
        <w:rPr>
          <w:rFonts w:ascii="Bookman Old Style" w:hAnsi="Bookman Old Style" w:cs="Calibri"/>
          <w:b w:val="0"/>
          <w:sz w:val="22"/>
          <w:szCs w:val="22"/>
          <w:u w:val="none"/>
        </w:rPr>
      </w:pPr>
      <w:r w:rsidRPr="003E6AFD">
        <w:rPr>
          <w:rFonts w:ascii="Bookman Old Style" w:hAnsi="Bookman Old Style" w:cs="Calibri"/>
          <w:b w:val="0"/>
          <w:sz w:val="22"/>
          <w:szCs w:val="22"/>
          <w:u w:val="none"/>
        </w:rPr>
        <w:t>I.20 Informacja o oświadczeniach lub dokumentach, jakie mają dostarczyć wykonawcy w celu potwierdzenia spełniania warunków udziału w postępowaniu oraz niepodlegania wykluczeniu na podstawie art. 24 ust. 1 ustawy</w:t>
      </w:r>
    </w:p>
    <w:p w:rsidR="0038579D" w:rsidRPr="003E6AFD" w:rsidRDefault="0038579D"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I.21. Informacje administracyjne</w:t>
      </w:r>
    </w:p>
    <w:p w:rsidR="0038579D" w:rsidRPr="003E6AFD" w:rsidRDefault="0038579D"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I.22 Postanowienia końcowe</w:t>
      </w:r>
    </w:p>
    <w:p w:rsidR="0038579D" w:rsidRPr="003E6AFD" w:rsidRDefault="0038579D" w:rsidP="003E5AB7">
      <w:pPr>
        <w:pStyle w:val="WW-Tekstpodstawowy2"/>
        <w:tabs>
          <w:tab w:val="center" w:pos="13011"/>
          <w:tab w:val="right" w:pos="17547"/>
        </w:tabs>
        <w:ind w:left="705" w:hanging="705"/>
        <w:rPr>
          <w:rFonts w:ascii="Bookman Old Style" w:hAnsi="Bookman Old Style" w:cs="Calibri"/>
          <w:sz w:val="22"/>
          <w:szCs w:val="22"/>
        </w:rPr>
      </w:pPr>
      <w:r w:rsidRPr="003E6AFD">
        <w:rPr>
          <w:rFonts w:ascii="Bookman Old Style" w:hAnsi="Bookman Old Style" w:cs="Calibri"/>
          <w:sz w:val="22"/>
          <w:szCs w:val="22"/>
        </w:rPr>
        <w:t>I.23 Załączniki do oferty</w:t>
      </w:r>
    </w:p>
    <w:p w:rsidR="0038579D" w:rsidRPr="003E6AFD" w:rsidRDefault="0038579D" w:rsidP="003E5AB7">
      <w:pPr>
        <w:pStyle w:val="WW-Tekstpodstawowy2"/>
        <w:tabs>
          <w:tab w:val="center" w:pos="13011"/>
          <w:tab w:val="right" w:pos="17547"/>
        </w:tabs>
        <w:spacing w:line="360" w:lineRule="auto"/>
        <w:ind w:left="705" w:hanging="705"/>
        <w:rPr>
          <w:rFonts w:ascii="Bookman Old Style" w:hAnsi="Bookman Old Style" w:cs="Calibri"/>
          <w:sz w:val="22"/>
          <w:szCs w:val="22"/>
        </w:rPr>
      </w:pPr>
      <w:r w:rsidRPr="003E6AFD">
        <w:rPr>
          <w:rFonts w:ascii="Bookman Old Style" w:hAnsi="Bookman Old Style" w:cs="Calibri"/>
          <w:sz w:val="22"/>
          <w:szCs w:val="22"/>
        </w:rPr>
        <w:t>I.24 Załączniki do Opisu przedmiotu zamówienia</w:t>
      </w:r>
    </w:p>
    <w:p w:rsidR="0038579D" w:rsidRPr="003E6AFD" w:rsidRDefault="0038579D" w:rsidP="003E5AB7">
      <w:pPr>
        <w:pStyle w:val="WW-Tekstpodstawowy2"/>
        <w:tabs>
          <w:tab w:val="center" w:pos="10221"/>
          <w:tab w:val="right" w:pos="14757"/>
        </w:tabs>
        <w:ind w:left="426" w:hanging="426"/>
        <w:rPr>
          <w:rFonts w:ascii="Bookman Old Style" w:hAnsi="Bookman Old Style" w:cs="Calibri"/>
          <w:sz w:val="22"/>
          <w:szCs w:val="22"/>
        </w:rPr>
      </w:pPr>
    </w:p>
    <w:p w:rsidR="0038579D" w:rsidRPr="003E6AFD" w:rsidRDefault="0038579D" w:rsidP="0091795E">
      <w:pPr>
        <w:pStyle w:val="WW-Tekstpodstawowy2"/>
        <w:tabs>
          <w:tab w:val="center" w:pos="5961"/>
          <w:tab w:val="right" w:pos="10497"/>
        </w:tabs>
        <w:ind w:left="705" w:hanging="705"/>
        <w:rPr>
          <w:rFonts w:ascii="Bookman Old Style" w:hAnsi="Bookman Old Style" w:cs="Times New Roman"/>
          <w:sz w:val="22"/>
          <w:szCs w:val="22"/>
        </w:rPr>
      </w:pPr>
    </w:p>
    <w:p w:rsidR="0038579D" w:rsidRPr="003E6AFD" w:rsidRDefault="0038579D" w:rsidP="00117FED">
      <w:pPr>
        <w:pStyle w:val="WW-Tekstpodstawowy2"/>
        <w:tabs>
          <w:tab w:val="center" w:pos="5961"/>
          <w:tab w:val="right" w:pos="10497"/>
        </w:tabs>
        <w:ind w:left="705" w:hanging="705"/>
        <w:rPr>
          <w:rFonts w:ascii="Bookman Old Style" w:hAnsi="Bookman Old Style" w:cs="Times New Roman"/>
          <w:sz w:val="22"/>
          <w:szCs w:val="22"/>
        </w:rPr>
      </w:pPr>
    </w:p>
    <w:p w:rsidR="0038579D" w:rsidRPr="003E6AFD" w:rsidRDefault="0038579D" w:rsidP="00117FED">
      <w:pPr>
        <w:pStyle w:val="WW-Tekstpodstawowy2"/>
        <w:tabs>
          <w:tab w:val="center" w:pos="5256"/>
          <w:tab w:val="right" w:pos="9792"/>
        </w:tabs>
        <w:rPr>
          <w:rFonts w:ascii="Bookman Old Style" w:hAnsi="Bookman Old Style" w:cs="Times New Roman"/>
          <w:sz w:val="22"/>
          <w:szCs w:val="22"/>
        </w:rPr>
      </w:pPr>
    </w:p>
    <w:p w:rsidR="0038579D" w:rsidRPr="003E6AFD" w:rsidRDefault="0038579D" w:rsidP="00936AE7">
      <w:pPr>
        <w:pStyle w:val="Title"/>
        <w:shd w:val="clear" w:color="auto" w:fill="EEECE1"/>
        <w:tabs>
          <w:tab w:val="center" w:pos="5256"/>
          <w:tab w:val="right" w:pos="9792"/>
        </w:tabs>
        <w:rPr>
          <w:rFonts w:ascii="Bookman Old Style" w:hAnsi="Bookman Old Style"/>
          <w:sz w:val="22"/>
          <w:szCs w:val="22"/>
        </w:rPr>
      </w:pPr>
      <w:r w:rsidRPr="003E6AFD">
        <w:rPr>
          <w:rFonts w:ascii="Bookman Old Style" w:hAnsi="Bookman Old Style"/>
          <w:sz w:val="22"/>
          <w:szCs w:val="22"/>
        </w:rPr>
        <w:t>II. OFERTA (FORMULARZE)</w:t>
      </w:r>
    </w:p>
    <w:p w:rsidR="0038579D" w:rsidRPr="003E6AFD" w:rsidRDefault="0038579D" w:rsidP="00117FED">
      <w:pPr>
        <w:pStyle w:val="Title"/>
        <w:rPr>
          <w:rFonts w:ascii="Bookman Old Style" w:hAnsi="Bookman Old Style"/>
          <w:sz w:val="22"/>
          <w:szCs w:val="22"/>
        </w:rPr>
      </w:pPr>
    </w:p>
    <w:p w:rsidR="0038579D" w:rsidRPr="003E6AFD" w:rsidRDefault="0038579D" w:rsidP="003C3B47">
      <w:pPr>
        <w:pStyle w:val="Title"/>
        <w:numPr>
          <w:ilvl w:val="0"/>
          <w:numId w:val="3"/>
        </w:numPr>
        <w:tabs>
          <w:tab w:val="center" w:pos="5256"/>
          <w:tab w:val="right" w:pos="9792"/>
        </w:tabs>
        <w:spacing w:line="360" w:lineRule="auto"/>
        <w:jc w:val="left"/>
        <w:rPr>
          <w:rFonts w:ascii="Bookman Old Style" w:hAnsi="Bookman Old Style"/>
          <w:b w:val="0"/>
          <w:sz w:val="22"/>
          <w:szCs w:val="22"/>
        </w:rPr>
      </w:pPr>
      <w:r w:rsidRPr="003E6AFD">
        <w:rPr>
          <w:rFonts w:ascii="Bookman Old Style" w:hAnsi="Bookman Old Style"/>
          <w:b w:val="0"/>
          <w:sz w:val="22"/>
          <w:szCs w:val="22"/>
        </w:rPr>
        <w:t>STRONA TYTUŁOWA OFERTY</w:t>
      </w:r>
    </w:p>
    <w:p w:rsidR="0038579D" w:rsidRPr="003E6AFD" w:rsidRDefault="0038579D" w:rsidP="003C3B47">
      <w:pPr>
        <w:pStyle w:val="Title"/>
        <w:numPr>
          <w:ilvl w:val="0"/>
          <w:numId w:val="3"/>
        </w:numPr>
        <w:tabs>
          <w:tab w:val="center" w:pos="5256"/>
          <w:tab w:val="right" w:pos="9792"/>
        </w:tabs>
        <w:spacing w:line="360" w:lineRule="auto"/>
        <w:jc w:val="left"/>
        <w:rPr>
          <w:rFonts w:ascii="Bookman Old Style" w:hAnsi="Bookman Old Style"/>
          <w:b w:val="0"/>
          <w:sz w:val="22"/>
          <w:szCs w:val="22"/>
        </w:rPr>
      </w:pPr>
      <w:r w:rsidRPr="003E6AFD">
        <w:rPr>
          <w:rFonts w:ascii="Bookman Old Style" w:hAnsi="Bookman Old Style"/>
          <w:b w:val="0"/>
          <w:sz w:val="22"/>
          <w:szCs w:val="22"/>
        </w:rPr>
        <w:t>SPIS ZAWARTOŚCI OFERTY</w:t>
      </w:r>
    </w:p>
    <w:p w:rsidR="0038579D" w:rsidRPr="003E6AFD" w:rsidRDefault="0038579D" w:rsidP="003C3B47">
      <w:pPr>
        <w:pStyle w:val="Title"/>
        <w:numPr>
          <w:ilvl w:val="0"/>
          <w:numId w:val="3"/>
        </w:numPr>
        <w:spacing w:line="360" w:lineRule="auto"/>
        <w:jc w:val="both"/>
        <w:rPr>
          <w:rFonts w:ascii="Bookman Old Style" w:hAnsi="Bookman Old Style"/>
          <w:b w:val="0"/>
          <w:sz w:val="22"/>
          <w:szCs w:val="22"/>
        </w:rPr>
      </w:pPr>
      <w:r w:rsidRPr="003E6AFD">
        <w:rPr>
          <w:rFonts w:ascii="Bookman Old Style" w:hAnsi="Bookman Old Style"/>
          <w:b w:val="0"/>
          <w:sz w:val="22"/>
          <w:szCs w:val="22"/>
        </w:rPr>
        <w:t>II.A. FORMULARZ OFERTOWY</w:t>
      </w:r>
    </w:p>
    <w:p w:rsidR="0038579D" w:rsidRPr="003E6AFD" w:rsidRDefault="0038579D" w:rsidP="003C3B47">
      <w:pPr>
        <w:pStyle w:val="Title"/>
        <w:numPr>
          <w:ilvl w:val="0"/>
          <w:numId w:val="3"/>
        </w:numPr>
        <w:spacing w:line="360" w:lineRule="auto"/>
        <w:jc w:val="both"/>
        <w:rPr>
          <w:rFonts w:ascii="Bookman Old Style" w:hAnsi="Bookman Old Style"/>
          <w:b w:val="0"/>
          <w:sz w:val="22"/>
          <w:szCs w:val="22"/>
        </w:rPr>
      </w:pPr>
      <w:r w:rsidRPr="003E6AFD">
        <w:rPr>
          <w:rFonts w:ascii="Bookman Old Style" w:hAnsi="Bookman Old Style"/>
          <w:b w:val="0"/>
          <w:sz w:val="22"/>
          <w:szCs w:val="22"/>
        </w:rPr>
        <w:t xml:space="preserve"> UMOWA  GENERALNA UBEZPIECZENIA (WZÓR)</w:t>
      </w:r>
    </w:p>
    <w:p w:rsidR="0038579D" w:rsidRPr="003E6AFD" w:rsidRDefault="0038579D" w:rsidP="005A513F">
      <w:pPr>
        <w:pStyle w:val="Title"/>
        <w:spacing w:line="360" w:lineRule="auto"/>
        <w:ind w:left="720"/>
        <w:jc w:val="both"/>
        <w:rPr>
          <w:rFonts w:ascii="Bookman Old Style" w:hAnsi="Bookman Old Style"/>
          <w:b w:val="0"/>
          <w:sz w:val="22"/>
          <w:szCs w:val="22"/>
        </w:rPr>
      </w:pPr>
    </w:p>
    <w:p w:rsidR="0038579D" w:rsidRPr="003E6AFD" w:rsidRDefault="0038579D" w:rsidP="005A513F">
      <w:pPr>
        <w:pStyle w:val="Subtitle"/>
        <w:rPr>
          <w:rFonts w:ascii="Bookman Old Style" w:hAnsi="Bookman Old Style"/>
          <w:sz w:val="22"/>
          <w:szCs w:val="22"/>
        </w:rPr>
      </w:pPr>
    </w:p>
    <w:p w:rsidR="0038579D" w:rsidRPr="003E6AFD" w:rsidRDefault="0038579D" w:rsidP="00117FED">
      <w:pPr>
        <w:pStyle w:val="Title"/>
        <w:jc w:val="both"/>
        <w:rPr>
          <w:rFonts w:ascii="Bookman Old Style" w:hAnsi="Bookman Old Style"/>
          <w:b w:val="0"/>
          <w:sz w:val="22"/>
          <w:szCs w:val="22"/>
        </w:rPr>
      </w:pPr>
    </w:p>
    <w:p w:rsidR="0038579D" w:rsidRPr="003E6AFD" w:rsidRDefault="0038579D" w:rsidP="004D5718">
      <w:pPr>
        <w:pStyle w:val="Title"/>
        <w:tabs>
          <w:tab w:val="center" w:pos="5256"/>
          <w:tab w:val="right" w:pos="9792"/>
        </w:tabs>
        <w:rPr>
          <w:rFonts w:ascii="Bookman Old Style" w:hAnsi="Bookman Old Style"/>
          <w:sz w:val="22"/>
          <w:szCs w:val="22"/>
        </w:rPr>
      </w:pPr>
      <w:r w:rsidRPr="003E6AFD">
        <w:rPr>
          <w:rFonts w:ascii="Bookman Old Style" w:hAnsi="Bookman Old Style"/>
          <w:b w:val="0"/>
          <w:sz w:val="22"/>
          <w:szCs w:val="22"/>
        </w:rPr>
        <w:br w:type="page"/>
      </w:r>
      <w:r w:rsidRPr="003E6AFD">
        <w:rPr>
          <w:rFonts w:ascii="Bookman Old Style" w:hAnsi="Bookman Old Style"/>
          <w:sz w:val="22"/>
          <w:szCs w:val="22"/>
          <w:shd w:val="clear" w:color="auto" w:fill="EEECE1"/>
        </w:rPr>
        <w:t>I. CZĘŚĆ OPISOWA</w:t>
      </w:r>
      <w:r w:rsidRPr="003E6AFD">
        <w:rPr>
          <w:rFonts w:ascii="Bookman Old Style" w:hAnsi="Bookman Old Style"/>
          <w:sz w:val="22"/>
          <w:szCs w:val="22"/>
          <w:shd w:val="clear" w:color="auto" w:fill="EEECE1"/>
        </w:rPr>
        <w:br/>
      </w:r>
    </w:p>
    <w:p w:rsidR="0038579D" w:rsidRPr="003E6AFD" w:rsidRDefault="0038579D" w:rsidP="00C91453">
      <w:pPr>
        <w:pStyle w:val="Subtitle"/>
        <w:shd w:val="clear" w:color="auto" w:fill="EEECE1"/>
        <w:tabs>
          <w:tab w:val="center" w:pos="5256"/>
          <w:tab w:val="right" w:pos="9792"/>
        </w:tabs>
        <w:rPr>
          <w:rFonts w:ascii="Bookman Old Style" w:hAnsi="Bookman Old Style"/>
          <w:b/>
          <w:i w:val="0"/>
          <w:sz w:val="22"/>
          <w:szCs w:val="22"/>
        </w:rPr>
      </w:pPr>
      <w:r w:rsidRPr="003E6AFD">
        <w:rPr>
          <w:rFonts w:ascii="Bookman Old Style" w:hAnsi="Bookman Old Style"/>
          <w:b/>
          <w:i w:val="0"/>
          <w:sz w:val="22"/>
          <w:szCs w:val="22"/>
          <w:shd w:val="clear" w:color="auto" w:fill="EEECE1"/>
        </w:rPr>
        <w:t>I.1. Opis przedmiotu zamówienia</w:t>
      </w:r>
    </w:p>
    <w:p w:rsidR="0038579D" w:rsidRPr="003E6AFD" w:rsidRDefault="0038579D" w:rsidP="003E5AB7">
      <w:pPr>
        <w:jc w:val="both"/>
        <w:rPr>
          <w:rFonts w:ascii="Bookman Old Style" w:hAnsi="Bookman Old Style" w:cs="Calibri"/>
          <w:sz w:val="22"/>
          <w:szCs w:val="22"/>
        </w:rPr>
      </w:pPr>
      <w:r w:rsidRPr="003E6AFD">
        <w:rPr>
          <w:rFonts w:ascii="Bookman Old Style" w:hAnsi="Bookman Old Style" w:cs="Calibri"/>
          <w:b/>
          <w:color w:val="000000"/>
          <w:sz w:val="22"/>
          <w:szCs w:val="22"/>
        </w:rPr>
        <w:t>I.1.1</w:t>
      </w:r>
      <w:r w:rsidRPr="003E6AFD">
        <w:rPr>
          <w:rFonts w:ascii="Bookman Old Style" w:hAnsi="Bookman Old Style" w:cs="Calibri"/>
          <w:sz w:val="22"/>
          <w:szCs w:val="22"/>
        </w:rPr>
        <w:t>Przedmiotem zamówienia jest:</w:t>
      </w:r>
    </w:p>
    <w:p w:rsidR="0038579D" w:rsidRPr="003E6AFD" w:rsidRDefault="0038579D" w:rsidP="003C3B47">
      <w:pPr>
        <w:numPr>
          <w:ilvl w:val="0"/>
          <w:numId w:val="13"/>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w:t>
      </w:r>
      <w:r>
        <w:rPr>
          <w:rFonts w:ascii="Bookman Old Style" w:hAnsi="Bookman Old Style" w:cs="Calibri"/>
          <w:b/>
          <w:sz w:val="22"/>
          <w:szCs w:val="22"/>
        </w:rPr>
        <w:t>I</w:t>
      </w:r>
      <w:r w:rsidRPr="003E6AFD">
        <w:rPr>
          <w:rFonts w:ascii="Bookman Old Style" w:hAnsi="Bookman Old Style" w:cs="Calibri"/>
          <w:b/>
          <w:sz w:val="22"/>
          <w:szCs w:val="22"/>
        </w:rPr>
        <w:t>-</w:t>
      </w:r>
      <w:r>
        <w:rPr>
          <w:rFonts w:ascii="Bookman Old Style" w:hAnsi="Bookman Old Style" w:cs="Calibri"/>
          <w:b/>
          <w:sz w:val="22"/>
          <w:szCs w:val="22"/>
        </w:rPr>
        <w:t xml:space="preserve">sze </w:t>
      </w:r>
      <w:r w:rsidRPr="003E6AFD">
        <w:rPr>
          <w:rFonts w:ascii="Bookman Old Style" w:hAnsi="Bookman Old Style" w:cs="Calibri"/>
          <w:b/>
          <w:sz w:val="22"/>
          <w:szCs w:val="22"/>
        </w:rPr>
        <w:t>- usługa ubezpieczenia mienia i odpowiedzialności cywilnej SPZOZ:</w:t>
      </w:r>
    </w:p>
    <w:p w:rsidR="0038579D" w:rsidRPr="003E6AFD" w:rsidRDefault="0038579D"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dobrowolne ubezpieczenie odpowiedzialności cywilnej SPZOZ,</w:t>
      </w:r>
    </w:p>
    <w:p w:rsidR="0038579D" w:rsidRPr="003E6AFD" w:rsidRDefault="0038579D"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obowiązkowe ubezpieczenie odpowiedzialności cywilnej SPZOZ z tytułu prowadzonej działalności leczniczej,</w:t>
      </w:r>
    </w:p>
    <w:p w:rsidR="0038579D" w:rsidRPr="003E6AFD" w:rsidRDefault="0038579D"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mienia od ognia i innych zdarzeń losowych,</w:t>
      </w:r>
    </w:p>
    <w:p w:rsidR="0038579D" w:rsidRPr="003E6AFD" w:rsidRDefault="0038579D" w:rsidP="003C3B47">
      <w:pPr>
        <w:numPr>
          <w:ilvl w:val="0"/>
          <w:numId w:val="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mienia od kradzieży z włamaniem i rabunku,</w:t>
      </w:r>
    </w:p>
    <w:p w:rsidR="0038579D" w:rsidRPr="003E6AFD" w:rsidRDefault="0038579D" w:rsidP="003E6AFD">
      <w:pPr>
        <w:ind w:left="720"/>
        <w:jc w:val="both"/>
        <w:rPr>
          <w:rFonts w:ascii="Bookman Old Style" w:hAnsi="Bookman Old Style" w:cs="Arial"/>
          <w:sz w:val="22"/>
          <w:szCs w:val="22"/>
          <w:lang w:eastAsia="ar-SA"/>
        </w:rPr>
      </w:pPr>
    </w:p>
    <w:p w:rsidR="0038579D" w:rsidRPr="003E6AFD" w:rsidRDefault="0038579D" w:rsidP="003C3B47">
      <w:pPr>
        <w:numPr>
          <w:ilvl w:val="0"/>
          <w:numId w:val="13"/>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Zadanie I</w:t>
      </w:r>
      <w:r>
        <w:rPr>
          <w:rFonts w:ascii="Bookman Old Style" w:hAnsi="Bookman Old Style" w:cs="Calibri"/>
          <w:b/>
          <w:sz w:val="22"/>
          <w:szCs w:val="22"/>
        </w:rPr>
        <w:t xml:space="preserve">I-gie </w:t>
      </w:r>
      <w:r w:rsidRPr="003E6AFD">
        <w:rPr>
          <w:rFonts w:ascii="Bookman Old Style" w:hAnsi="Bookman Old Style" w:cs="Calibri"/>
          <w:b/>
          <w:sz w:val="22"/>
          <w:szCs w:val="22"/>
        </w:rPr>
        <w:t>- usługa ubezpieczenia pojazdów mechanicznych SPZOZ:</w:t>
      </w:r>
    </w:p>
    <w:p w:rsidR="0038579D" w:rsidRPr="003E6AFD" w:rsidRDefault="0038579D"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obowiązkowe ubezpieczenie OC posiadaczy pojazdów mechanicznych,</w:t>
      </w:r>
    </w:p>
    <w:p w:rsidR="0038579D" w:rsidRPr="003E6AFD" w:rsidRDefault="0038579D"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dobrowolne ubezpieczenie autocasco z kradzieżą i rabunkiem,</w:t>
      </w:r>
    </w:p>
    <w:p w:rsidR="0038579D" w:rsidRPr="003E6AFD" w:rsidRDefault="0038579D"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NNW kierowcy i pasażerów,</w:t>
      </w:r>
    </w:p>
    <w:p w:rsidR="0038579D" w:rsidRPr="003E6AFD" w:rsidRDefault="0038579D" w:rsidP="003C3B47">
      <w:pPr>
        <w:numPr>
          <w:ilvl w:val="0"/>
          <w:numId w:val="14"/>
        </w:numPr>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ubezpieczenie Assistance.</w:t>
      </w:r>
    </w:p>
    <w:p w:rsidR="0038579D" w:rsidRPr="003E6AFD" w:rsidRDefault="0038579D" w:rsidP="00CB295B">
      <w:pPr>
        <w:pStyle w:val="Subtitle"/>
        <w:tabs>
          <w:tab w:val="center" w:pos="5256"/>
          <w:tab w:val="right" w:pos="9792"/>
        </w:tabs>
        <w:spacing w:before="0" w:after="0"/>
        <w:jc w:val="left"/>
        <w:rPr>
          <w:rFonts w:ascii="Bookman Old Style" w:hAnsi="Bookman Old Style" w:cs="Arial"/>
          <w:i w:val="0"/>
          <w:sz w:val="22"/>
          <w:szCs w:val="22"/>
        </w:rPr>
      </w:pPr>
    </w:p>
    <w:p w:rsidR="0038579D" w:rsidRDefault="0038579D" w:rsidP="00281A55">
      <w:pPr>
        <w:pStyle w:val="Title"/>
        <w:tabs>
          <w:tab w:val="center" w:pos="5256"/>
          <w:tab w:val="right" w:pos="9792"/>
        </w:tabs>
        <w:jc w:val="both"/>
        <w:rPr>
          <w:rFonts w:ascii="Bookman Old Style" w:hAnsi="Bookman Old Style" w:cs="Arial"/>
          <w:sz w:val="22"/>
          <w:szCs w:val="22"/>
        </w:rPr>
      </w:pPr>
      <w:r w:rsidRPr="003E6AFD">
        <w:rPr>
          <w:rFonts w:ascii="Bookman Old Style" w:hAnsi="Bookman Old Style" w:cs="Arial"/>
          <w:sz w:val="22"/>
          <w:szCs w:val="22"/>
        </w:rPr>
        <w:t xml:space="preserve">Opis przedmiotu zamówienia według nazw i kodów określony we Wspólnym Słowniku Zamówień (CPV): </w:t>
      </w:r>
      <w:r w:rsidRPr="003E6AFD">
        <w:rPr>
          <w:rFonts w:ascii="Bookman Old Style" w:hAnsi="Bookman Old Style" w:cs="Arial"/>
          <w:color w:val="000000"/>
          <w:sz w:val="22"/>
          <w:szCs w:val="22"/>
          <w:shd w:val="clear" w:color="auto" w:fill="F2F2F2"/>
        </w:rPr>
        <w:t>66.51.00.00-8</w:t>
      </w:r>
      <w:r w:rsidRPr="003E6AFD">
        <w:rPr>
          <w:rFonts w:ascii="Bookman Old Style" w:hAnsi="Bookman Old Style" w:cs="Arial"/>
          <w:sz w:val="22"/>
          <w:szCs w:val="22"/>
        </w:rPr>
        <w:t xml:space="preserve"> – usługi ubezpieczenia</w:t>
      </w:r>
    </w:p>
    <w:p w:rsidR="0038579D" w:rsidRPr="005D4950" w:rsidRDefault="0038579D" w:rsidP="005D4950">
      <w:pPr>
        <w:pStyle w:val="Subtitle"/>
      </w:pPr>
    </w:p>
    <w:p w:rsidR="0038579D" w:rsidRPr="003E6AFD" w:rsidRDefault="0038579D" w:rsidP="00281A55">
      <w:pPr>
        <w:pStyle w:val="Title"/>
        <w:tabs>
          <w:tab w:val="center" w:pos="5256"/>
          <w:tab w:val="right" w:pos="9792"/>
        </w:tabs>
        <w:jc w:val="both"/>
      </w:pPr>
      <w:r w:rsidRPr="00D253E9">
        <w:rPr>
          <w:rFonts w:ascii="Bookman Old Style" w:hAnsi="Bookman Old Style" w:cs="Calibri"/>
          <w:color w:val="000000"/>
          <w:sz w:val="22"/>
          <w:szCs w:val="22"/>
        </w:rPr>
        <w:t>UWAGA! Zamawiający żąda wskazania przez wykonawcę w ofercie części zamówienia, której wykonanie powierzy podwykonawcom</w:t>
      </w:r>
      <w:r>
        <w:rPr>
          <w:rFonts w:ascii="Bookman Old Style" w:hAnsi="Bookman Old Style" w:cs="Calibri"/>
          <w:color w:val="000000"/>
          <w:sz w:val="22"/>
          <w:szCs w:val="22"/>
        </w:rPr>
        <w:t xml:space="preserve"> (w </w:t>
      </w:r>
      <w:r w:rsidRPr="009D23D7">
        <w:rPr>
          <w:rFonts w:ascii="Bookman Old Style" w:hAnsi="Bookman Old Style" w:cs="Calibri"/>
          <w:color w:val="000000"/>
          <w:sz w:val="22"/>
          <w:szCs w:val="22"/>
        </w:rPr>
        <w:t>Załącznik</w:t>
      </w:r>
      <w:r>
        <w:rPr>
          <w:rFonts w:ascii="Bookman Old Style" w:hAnsi="Bookman Old Style" w:cs="Calibri"/>
          <w:color w:val="000000"/>
          <w:sz w:val="22"/>
          <w:szCs w:val="22"/>
        </w:rPr>
        <w:t>u</w:t>
      </w:r>
      <w:r w:rsidRPr="009D23D7">
        <w:rPr>
          <w:rFonts w:ascii="Bookman Old Style" w:hAnsi="Bookman Old Style" w:cs="Calibri"/>
          <w:color w:val="000000"/>
          <w:sz w:val="22"/>
          <w:szCs w:val="22"/>
        </w:rPr>
        <w:t xml:space="preserve"> Nr 4 do oferty</w:t>
      </w:r>
      <w:r>
        <w:rPr>
          <w:rFonts w:ascii="Bookman Old Style" w:hAnsi="Bookman Old Style" w:cs="Calibri"/>
          <w:color w:val="000000"/>
          <w:sz w:val="22"/>
          <w:szCs w:val="22"/>
        </w:rPr>
        <w:t>).</w:t>
      </w:r>
      <w:r w:rsidRPr="003E6AFD">
        <w:rPr>
          <w:rFonts w:ascii="Bookman Old Style" w:hAnsi="Bookman Old Style" w:cs="Arial"/>
          <w:b w:val="0"/>
          <w:sz w:val="22"/>
          <w:szCs w:val="22"/>
        </w:rPr>
        <w:br/>
      </w:r>
    </w:p>
    <w:p w:rsidR="0038579D" w:rsidRPr="003E6AFD" w:rsidRDefault="0038579D" w:rsidP="00F92A09">
      <w:pPr>
        <w:pStyle w:val="Title"/>
        <w:shd w:val="clear" w:color="auto" w:fill="EEECE1"/>
        <w:tabs>
          <w:tab w:val="center" w:pos="5256"/>
          <w:tab w:val="right" w:pos="9792"/>
        </w:tabs>
        <w:rPr>
          <w:rFonts w:ascii="Bookman Old Style" w:hAnsi="Bookman Old Style" w:cs="Arial"/>
          <w:sz w:val="22"/>
          <w:szCs w:val="22"/>
        </w:rPr>
      </w:pPr>
      <w:r w:rsidRPr="003E6AFD">
        <w:rPr>
          <w:rFonts w:ascii="Bookman Old Style" w:hAnsi="Bookman Old Style" w:cs="Arial"/>
          <w:sz w:val="22"/>
          <w:szCs w:val="22"/>
        </w:rPr>
        <w:t>Szczegółowy Opis przedmiotu zamówienia:</w:t>
      </w:r>
    </w:p>
    <w:p w:rsidR="0038579D" w:rsidRPr="003E6AFD" w:rsidRDefault="0038579D" w:rsidP="00CB295B">
      <w:pPr>
        <w:pStyle w:val="Subtitle"/>
        <w:spacing w:before="0"/>
        <w:rPr>
          <w:rFonts w:ascii="Bookman Old Style" w:hAnsi="Bookman Old Style" w:cs="Arial"/>
          <w:sz w:val="22"/>
          <w:szCs w:val="22"/>
        </w:rPr>
      </w:pPr>
    </w:p>
    <w:p w:rsidR="0038579D" w:rsidRDefault="0038579D" w:rsidP="00C36362">
      <w:pPr>
        <w:widowControl/>
        <w:tabs>
          <w:tab w:val="left" w:pos="360"/>
          <w:tab w:val="left" w:pos="426"/>
        </w:tabs>
        <w:suppressAutoHyphens/>
        <w:autoSpaceDN/>
        <w:adjustRightInd/>
        <w:rPr>
          <w:rFonts w:ascii="Bookman Old Style" w:hAnsi="Bookman Old Style" w:cs="Calibri"/>
          <w:b/>
          <w:sz w:val="22"/>
          <w:szCs w:val="22"/>
          <w:shd w:val="clear" w:color="auto" w:fill="C6D9F1"/>
        </w:rPr>
      </w:pPr>
      <w:r w:rsidRPr="003E6AFD">
        <w:rPr>
          <w:rFonts w:ascii="Bookman Old Style" w:hAnsi="Bookman Old Style" w:cs="Calibri"/>
          <w:b/>
          <w:sz w:val="22"/>
          <w:szCs w:val="22"/>
          <w:shd w:val="clear" w:color="auto" w:fill="C6D9F1"/>
        </w:rPr>
        <w:t xml:space="preserve">Zadanie </w:t>
      </w:r>
      <w:r>
        <w:rPr>
          <w:rFonts w:ascii="Bookman Old Style" w:hAnsi="Bookman Old Style" w:cs="Calibri"/>
          <w:b/>
          <w:sz w:val="22"/>
          <w:szCs w:val="22"/>
          <w:shd w:val="clear" w:color="auto" w:fill="C6D9F1"/>
        </w:rPr>
        <w:t xml:space="preserve">I-sze </w:t>
      </w:r>
      <w:r w:rsidRPr="003E6AFD">
        <w:rPr>
          <w:rFonts w:ascii="Bookman Old Style" w:hAnsi="Bookman Old Style" w:cs="Calibri"/>
          <w:b/>
          <w:sz w:val="22"/>
          <w:szCs w:val="22"/>
          <w:shd w:val="clear" w:color="auto" w:fill="C6D9F1"/>
        </w:rPr>
        <w:t>- usługa ubezpieczenia mienia i od</w:t>
      </w:r>
      <w:r>
        <w:rPr>
          <w:rFonts w:ascii="Bookman Old Style" w:hAnsi="Bookman Old Style" w:cs="Calibri"/>
          <w:b/>
          <w:sz w:val="22"/>
          <w:szCs w:val="22"/>
          <w:shd w:val="clear" w:color="auto" w:fill="C6D9F1"/>
        </w:rPr>
        <w:t>powiedzialności cywilnej SPZOZ.</w:t>
      </w:r>
    </w:p>
    <w:p w:rsidR="0038579D" w:rsidRDefault="0038579D" w:rsidP="00C36362">
      <w:pPr>
        <w:widowControl/>
        <w:tabs>
          <w:tab w:val="left" w:pos="360"/>
          <w:tab w:val="left" w:pos="426"/>
        </w:tabs>
        <w:suppressAutoHyphens/>
        <w:autoSpaceDN/>
        <w:adjustRightInd/>
        <w:rPr>
          <w:rFonts w:ascii="Bookman Old Style" w:hAnsi="Bookman Old Style" w:cs="Arial"/>
          <w:b/>
          <w:sz w:val="22"/>
          <w:szCs w:val="22"/>
          <w:u w:val="single"/>
          <w:lang w:eastAsia="ar-SA"/>
        </w:rPr>
      </w:pPr>
    </w:p>
    <w:p w:rsidR="0038579D" w:rsidRPr="00C36362" w:rsidRDefault="0038579D" w:rsidP="003C3B47">
      <w:pPr>
        <w:widowControl/>
        <w:numPr>
          <w:ilvl w:val="0"/>
          <w:numId w:val="18"/>
        </w:numPr>
        <w:tabs>
          <w:tab w:val="left" w:pos="360"/>
        </w:tabs>
        <w:suppressAutoHyphens/>
        <w:autoSpaceDN/>
        <w:adjustRightInd/>
        <w:jc w:val="both"/>
        <w:rPr>
          <w:rFonts w:ascii="Bookman Old Style" w:hAnsi="Bookman Old Style" w:cs="Calibri"/>
          <w:b/>
          <w:sz w:val="22"/>
          <w:szCs w:val="22"/>
          <w:shd w:val="clear" w:color="auto" w:fill="C6D9F1"/>
        </w:rPr>
      </w:pPr>
      <w:r w:rsidRPr="003E6AFD">
        <w:rPr>
          <w:rFonts w:ascii="Bookman Old Style" w:hAnsi="Bookman Old Style" w:cs="Arial"/>
          <w:b/>
          <w:sz w:val="22"/>
          <w:szCs w:val="22"/>
          <w:u w:val="single"/>
          <w:lang w:eastAsia="ar-SA"/>
        </w:rPr>
        <w:t>Dobrowolne</w:t>
      </w:r>
      <w:r>
        <w:rPr>
          <w:rFonts w:ascii="Bookman Old Style" w:hAnsi="Bookman Old Style" w:cs="Arial"/>
          <w:b/>
          <w:sz w:val="22"/>
          <w:szCs w:val="22"/>
          <w:u w:val="single"/>
          <w:lang w:eastAsia="ar-SA"/>
        </w:rPr>
        <w:t xml:space="preserve"> </w:t>
      </w:r>
      <w:r w:rsidRPr="003E6AFD">
        <w:rPr>
          <w:rFonts w:ascii="Bookman Old Style" w:hAnsi="Bookman Old Style" w:cs="Arial"/>
          <w:b/>
          <w:sz w:val="22"/>
          <w:szCs w:val="22"/>
          <w:u w:val="single"/>
          <w:lang w:eastAsia="ar-SA"/>
        </w:rPr>
        <w:t>ubezpieczenie odpowiedzialności cywilnej SPZOZ</w:t>
      </w:r>
    </w:p>
    <w:p w:rsidR="0038579D" w:rsidRPr="003E6AFD" w:rsidRDefault="0038579D" w:rsidP="00815B65">
      <w:pPr>
        <w:widowControl/>
        <w:tabs>
          <w:tab w:val="left" w:pos="360"/>
        </w:tabs>
        <w:suppressAutoHyphens/>
        <w:autoSpaceDE w:val="0"/>
        <w:autoSpaceDN/>
        <w:adjustRightInd/>
        <w:ind w:left="360"/>
        <w:jc w:val="both"/>
        <w:rPr>
          <w:rFonts w:ascii="Bookman Old Style" w:hAnsi="Bookman Old Style" w:cs="Arial"/>
          <w:b/>
          <w:sz w:val="22"/>
          <w:szCs w:val="22"/>
          <w:lang w:eastAsia="ar-SA"/>
        </w:rPr>
      </w:pPr>
    </w:p>
    <w:p w:rsidR="0038579D" w:rsidRPr="002C5404" w:rsidRDefault="0038579D" w:rsidP="002C5404">
      <w:pPr>
        <w:pStyle w:val="ListParagraph"/>
        <w:numPr>
          <w:ilvl w:val="1"/>
          <w:numId w:val="18"/>
        </w:numPr>
        <w:jc w:val="both"/>
        <w:rPr>
          <w:rFonts w:ascii="Bookman Old Style" w:hAnsi="Bookman Old Style" w:cs="Arial"/>
          <w:iCs/>
          <w:color w:val="000000"/>
          <w:sz w:val="22"/>
          <w:szCs w:val="22"/>
        </w:rPr>
      </w:pPr>
      <w:r w:rsidRPr="002C5404">
        <w:rPr>
          <w:rFonts w:ascii="Bookman Old Style" w:hAnsi="Bookman Old Style" w:cs="Arial"/>
          <w:iCs/>
          <w:color w:val="000000"/>
          <w:sz w:val="22"/>
          <w:szCs w:val="22"/>
        </w:rPr>
        <w:t>Przedmiotem ubezpieczenia jest odpowiedzialność cywilna Zamawiającego za szkody (będące następstwem śmierci, uszkodzenia ciała lub rozstroju zdrowia, w tym także utracone korzyści poszkodowanego, które mógłby osiągnąć, gdyby nie doznał uszkodzenia ciała lub rozst</w:t>
      </w:r>
      <w:r>
        <w:rPr>
          <w:rFonts w:ascii="Bookman Old Style" w:hAnsi="Bookman Old Style" w:cs="Arial"/>
          <w:iCs/>
          <w:color w:val="000000"/>
          <w:sz w:val="22"/>
          <w:szCs w:val="22"/>
        </w:rPr>
        <w:t>roju zdrowia (szkoda na osobie)</w:t>
      </w:r>
      <w:r w:rsidRPr="002C5404">
        <w:rPr>
          <w:rFonts w:ascii="Bookman Old Style" w:hAnsi="Bookman Old Style" w:cs="Arial"/>
          <w:iCs/>
          <w:color w:val="000000"/>
          <w:sz w:val="22"/>
          <w:szCs w:val="22"/>
        </w:rPr>
        <w:t xml:space="preserve">  wyrządzone osobie trzeciej w następstwie udzielania świadczeń zdrowotnych albo niezgodnego z prawem zaniechania udzielania świadczeń zdrowotnych w związku z wykonywaniem przez ubezpieczonego działalności leczniczej. Zakład Ubezpieczeń udziela ochrony ubezpieczeniowej z tytułu odpowiedzialności cywilnej za szkody wyrządzone przez ubezpieczonego w zakresie nie objętym obowiązkowym ubezpieczeniem odpowiedzialności cywilnej podmiotu leczniczego.</w:t>
      </w:r>
    </w:p>
    <w:p w:rsidR="0038579D" w:rsidRPr="002C5404" w:rsidRDefault="0038579D" w:rsidP="002C5404">
      <w:pPr>
        <w:pStyle w:val="ListParagraph"/>
        <w:numPr>
          <w:ilvl w:val="1"/>
          <w:numId w:val="18"/>
        </w:numPr>
        <w:jc w:val="both"/>
        <w:rPr>
          <w:rFonts w:ascii="Bookman Old Style" w:hAnsi="Bookman Old Style" w:cs="Arial"/>
          <w:sz w:val="22"/>
          <w:szCs w:val="22"/>
        </w:rPr>
      </w:pPr>
      <w:r w:rsidRPr="002C5404">
        <w:rPr>
          <w:rFonts w:ascii="Bookman Old Style" w:hAnsi="Bookman Old Style" w:cs="Arial"/>
          <w:iCs/>
          <w:color w:val="000000"/>
          <w:sz w:val="22"/>
          <w:szCs w:val="22"/>
        </w:rPr>
        <w:t>Przedmiotem ubezpieczenia jest także odpowiedzialność cywilna Zamawiającego za szkody (osobowe, w tym także utracone korzyści poszkodowanego, które mógłby osiągnąć, gdyby nie doznał uszkodzenia ciała lub rozstroju zdrowia i rzeczowe) wyrządzone osobie trzeciej w związku z prowadzeniem działalności pozamedycznej określonej w umowie ubezpieczenia lub posiadanym mieniem, które jest wykorzystywane w takiej działalności, będące  następstwem:</w:t>
      </w:r>
    </w:p>
    <w:p w:rsidR="0038579D" w:rsidRPr="002C5404" w:rsidRDefault="0038579D" w:rsidP="002C5404">
      <w:pPr>
        <w:pStyle w:val="ListParagraph"/>
        <w:numPr>
          <w:ilvl w:val="2"/>
          <w:numId w:val="18"/>
        </w:numPr>
        <w:jc w:val="both"/>
        <w:rPr>
          <w:rFonts w:ascii="Bookman Old Style" w:hAnsi="Bookman Old Style" w:cs="Arial"/>
          <w:iCs/>
          <w:color w:val="000000"/>
          <w:sz w:val="22"/>
          <w:szCs w:val="22"/>
        </w:rPr>
      </w:pPr>
      <w:r w:rsidRPr="002C5404">
        <w:rPr>
          <w:rFonts w:ascii="Bookman Old Style" w:hAnsi="Bookman Old Style" w:cs="Arial"/>
          <w:iCs/>
          <w:color w:val="000000"/>
          <w:sz w:val="22"/>
          <w:szCs w:val="22"/>
        </w:rPr>
        <w:t xml:space="preserve">czynu niedozwolonego w granicach odpowiedzialności ustawowej </w:t>
      </w:r>
      <w:r w:rsidRPr="002C5404">
        <w:rPr>
          <w:rFonts w:ascii="Bookman Old Style" w:hAnsi="Bookman Old Style" w:cs="Arial"/>
          <w:iCs/>
          <w:color w:val="000000"/>
          <w:sz w:val="22"/>
          <w:szCs w:val="22"/>
        </w:rPr>
        <w:br/>
        <w:t>(OC deliktowa) lub</w:t>
      </w:r>
    </w:p>
    <w:p w:rsidR="0038579D" w:rsidRPr="002C5404" w:rsidRDefault="0038579D" w:rsidP="002C5404">
      <w:pPr>
        <w:pStyle w:val="ListParagraph"/>
        <w:numPr>
          <w:ilvl w:val="2"/>
          <w:numId w:val="18"/>
        </w:numPr>
        <w:jc w:val="both"/>
        <w:rPr>
          <w:rFonts w:ascii="Bookman Old Style" w:hAnsi="Bookman Old Style" w:cs="Arial"/>
          <w:iCs/>
          <w:color w:val="000000"/>
          <w:sz w:val="22"/>
          <w:szCs w:val="22"/>
        </w:rPr>
      </w:pPr>
      <w:r w:rsidRPr="002C5404">
        <w:rPr>
          <w:rFonts w:ascii="Bookman Old Style" w:hAnsi="Bookman Old Style" w:cs="Arial"/>
          <w:iCs/>
          <w:color w:val="000000"/>
          <w:sz w:val="22"/>
          <w:szCs w:val="22"/>
        </w:rPr>
        <w:t xml:space="preserve">niewykonania lub nienależytego wykonania zobowiązania </w:t>
      </w:r>
      <w:r w:rsidRPr="002C5404">
        <w:rPr>
          <w:rFonts w:ascii="Bookman Old Style" w:hAnsi="Bookman Old Style" w:cs="Arial"/>
          <w:iCs/>
          <w:color w:val="000000"/>
          <w:sz w:val="22"/>
          <w:szCs w:val="22"/>
        </w:rPr>
        <w:br/>
        <w:t>(OC kontraktowa).</w:t>
      </w:r>
    </w:p>
    <w:p w:rsidR="0038579D" w:rsidRPr="002C5404" w:rsidRDefault="0038579D" w:rsidP="002C5404">
      <w:pPr>
        <w:pStyle w:val="ListParagraph"/>
        <w:ind w:left="555"/>
        <w:jc w:val="both"/>
        <w:rPr>
          <w:rFonts w:ascii="Bookman Old Style" w:hAnsi="Bookman Old Style" w:cs="Arial"/>
          <w:iCs/>
          <w:color w:val="000000"/>
          <w:sz w:val="22"/>
          <w:szCs w:val="22"/>
        </w:rPr>
      </w:pPr>
      <w:r w:rsidRPr="002C5404">
        <w:rPr>
          <w:rFonts w:ascii="Bookman Old Style" w:hAnsi="Bookman Old Style" w:cs="Arial"/>
          <w:iCs/>
          <w:color w:val="000000"/>
          <w:sz w:val="22"/>
          <w:szCs w:val="22"/>
        </w:rPr>
        <w:t xml:space="preserve">Ubezpieczona działalność pozamedyczna prowadzona przez Zamawiającego: działalność administracyjna, wynajem lokali/pomieszczeń, sprzedaż mediów, pozostała działalność (m.in. prowadzenie szkoleń, odpłatne wydawanie dokumentacji medycznej, itp. </w:t>
      </w:r>
    </w:p>
    <w:p w:rsidR="0038579D" w:rsidRPr="002C5404" w:rsidRDefault="0038579D" w:rsidP="002C5404">
      <w:pPr>
        <w:pStyle w:val="ListParagraph"/>
        <w:numPr>
          <w:ilvl w:val="2"/>
          <w:numId w:val="18"/>
        </w:numPr>
        <w:jc w:val="both"/>
        <w:rPr>
          <w:rFonts w:ascii="Bookman Old Style" w:hAnsi="Bookman Old Style" w:cs="Arial"/>
          <w:iCs/>
          <w:color w:val="000000"/>
          <w:sz w:val="22"/>
          <w:szCs w:val="22"/>
        </w:rPr>
      </w:pPr>
      <w:r w:rsidRPr="002C5404">
        <w:rPr>
          <w:rFonts w:ascii="Bookman Old Style" w:hAnsi="Bookman Old Style" w:cs="Arial"/>
          <w:iCs/>
          <w:color w:val="000000"/>
          <w:sz w:val="22"/>
          <w:szCs w:val="22"/>
        </w:rPr>
        <w:t>Ochroną ubezpieczeniową objęte są także szkody wyrządzone w wyniku rażącego niedbalstwa;</w:t>
      </w:r>
    </w:p>
    <w:p w:rsidR="0038579D" w:rsidRPr="00C36362" w:rsidRDefault="0038579D" w:rsidP="002C5404">
      <w:pPr>
        <w:pStyle w:val="ListParagraph"/>
        <w:numPr>
          <w:ilvl w:val="1"/>
          <w:numId w:val="18"/>
        </w:numPr>
        <w:jc w:val="both"/>
        <w:rPr>
          <w:rFonts w:ascii="Bookman Old Style" w:hAnsi="Bookman Old Style" w:cs="Arial"/>
          <w:sz w:val="22"/>
          <w:szCs w:val="22"/>
          <w:u w:val="single"/>
          <w:lang w:eastAsia="ar-SA"/>
        </w:rPr>
      </w:pPr>
      <w:r w:rsidRPr="00C36362">
        <w:rPr>
          <w:rFonts w:ascii="Bookman Old Style" w:hAnsi="Bookman Old Style" w:cs="Arial"/>
          <w:b/>
          <w:sz w:val="22"/>
          <w:szCs w:val="22"/>
          <w:u w:val="single"/>
          <w:lang w:eastAsia="ar-SA"/>
        </w:rPr>
        <w:t>Suma</w:t>
      </w:r>
      <w:r>
        <w:rPr>
          <w:rFonts w:ascii="Bookman Old Style" w:hAnsi="Bookman Old Style" w:cs="Arial"/>
          <w:b/>
          <w:sz w:val="22"/>
          <w:szCs w:val="22"/>
          <w:u w:val="single"/>
          <w:lang w:eastAsia="ar-SA"/>
        </w:rPr>
        <w:t xml:space="preserve"> </w:t>
      </w:r>
      <w:r w:rsidRPr="00C36362">
        <w:rPr>
          <w:rFonts w:ascii="Bookman Old Style" w:hAnsi="Bookman Old Style" w:cs="Arial"/>
          <w:b/>
          <w:sz w:val="22"/>
          <w:szCs w:val="22"/>
          <w:u w:val="single"/>
          <w:lang w:eastAsia="ar-SA"/>
        </w:rPr>
        <w:t>gwarancyjna</w:t>
      </w:r>
      <w:r w:rsidRPr="00C36362">
        <w:rPr>
          <w:rFonts w:ascii="Bookman Old Style" w:hAnsi="Bookman Old Style" w:cs="Calibri"/>
          <w:sz w:val="22"/>
          <w:szCs w:val="22"/>
          <w:u w:val="single"/>
        </w:rPr>
        <w:t xml:space="preserve">: </w:t>
      </w:r>
      <w:r w:rsidRPr="00C36362">
        <w:rPr>
          <w:rFonts w:ascii="Bookman Old Style" w:hAnsi="Bookman Old Style" w:cs="Arial"/>
          <w:b/>
          <w:sz w:val="22"/>
          <w:szCs w:val="22"/>
          <w:u w:val="single"/>
          <w:lang w:eastAsia="ar-SA"/>
        </w:rPr>
        <w:t>500.000,- PLN na zdarzenie i w rocznym agregacie;</w:t>
      </w:r>
    </w:p>
    <w:p w:rsidR="0038579D" w:rsidRPr="003E6AFD" w:rsidRDefault="0038579D" w:rsidP="002C5404">
      <w:pPr>
        <w:pStyle w:val="ListParagraph"/>
        <w:numPr>
          <w:ilvl w:val="1"/>
          <w:numId w:val="18"/>
        </w:numPr>
        <w:jc w:val="both"/>
        <w:rPr>
          <w:rFonts w:ascii="Bookman Old Style" w:hAnsi="Bookman Old Style" w:cs="Calibri"/>
          <w:sz w:val="22"/>
          <w:szCs w:val="22"/>
        </w:rPr>
      </w:pPr>
      <w:r w:rsidRPr="003E6AFD">
        <w:rPr>
          <w:rFonts w:ascii="Bookman Old Style" w:hAnsi="Bookman Old Style" w:cs="Calibri"/>
          <w:sz w:val="22"/>
          <w:szCs w:val="22"/>
        </w:rPr>
        <w:t>Trigger czasowy: act committed, tj. odpowiedzialność za szkody powstałe ze zdarzeń, które miały miejsce w okresie ubezpieczenia, choćby ujawniły się i/lub zostały zgłoszone w późniejszych okresach, z uwzględnieniem obowiązujących terminów przedawnienia roszczeń;</w:t>
      </w:r>
    </w:p>
    <w:p w:rsidR="0038579D" w:rsidRPr="003E6AFD" w:rsidRDefault="0038579D" w:rsidP="002C5404">
      <w:pPr>
        <w:pStyle w:val="ListParagraph"/>
        <w:numPr>
          <w:ilvl w:val="1"/>
          <w:numId w:val="18"/>
        </w:numPr>
        <w:jc w:val="both"/>
        <w:rPr>
          <w:rFonts w:ascii="Bookman Old Style" w:hAnsi="Bookman Old Style" w:cs="Calibri"/>
          <w:sz w:val="22"/>
          <w:szCs w:val="22"/>
        </w:rPr>
      </w:pPr>
      <w:r w:rsidRPr="003E6AFD">
        <w:rPr>
          <w:rFonts w:ascii="Bookman Old Style" w:hAnsi="Bookman Old Style" w:cs="Calibri"/>
          <w:sz w:val="22"/>
          <w:szCs w:val="22"/>
        </w:rPr>
        <w:t>Franszyza integralna w wysokości 500, - PLN, chyba że w poszczególnych opcjach (klauzulach) zaznaczono inaczej;</w:t>
      </w:r>
    </w:p>
    <w:p w:rsidR="0038579D" w:rsidRPr="003E6AFD" w:rsidRDefault="0038579D" w:rsidP="002C5404">
      <w:pPr>
        <w:pStyle w:val="ListParagraph"/>
        <w:numPr>
          <w:ilvl w:val="1"/>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Udział własny/franszyza redukcyjna – 5% wartości należnego odszkodowania </w:t>
      </w:r>
      <w:r>
        <w:rPr>
          <w:rFonts w:ascii="Bookman Old Style" w:hAnsi="Bookman Old Style" w:cs="Calibri"/>
          <w:sz w:val="22"/>
          <w:szCs w:val="22"/>
        </w:rPr>
        <w:t>tylko</w:t>
      </w:r>
      <w:r w:rsidRPr="0080182D">
        <w:rPr>
          <w:rFonts w:ascii="Bookman Old Style" w:hAnsi="Bookman Old Style" w:cs="Calibri"/>
          <w:sz w:val="22"/>
          <w:szCs w:val="22"/>
        </w:rPr>
        <w:t xml:space="preserve"> w szkodach rzeczowych </w:t>
      </w:r>
      <w:r w:rsidRPr="003E6AFD">
        <w:rPr>
          <w:rFonts w:ascii="Bookman Old Style" w:hAnsi="Bookman Old Style" w:cs="Calibri"/>
          <w:sz w:val="22"/>
          <w:szCs w:val="22"/>
        </w:rPr>
        <w:t xml:space="preserve">bez określonego dolnego limitu kwotowego i z górnym ograniczeniem kwotowym w wysokości 10.000,- PLN, chyba że w poszczególnych opcjach (klauzulach) zaznaczono inaczej; </w:t>
      </w:r>
    </w:p>
    <w:p w:rsidR="0038579D" w:rsidRPr="003E6AFD" w:rsidRDefault="0038579D" w:rsidP="002C5404">
      <w:pPr>
        <w:pStyle w:val="ListParagraph"/>
        <w:numPr>
          <w:ilvl w:val="1"/>
          <w:numId w:val="18"/>
        </w:numPr>
        <w:jc w:val="both"/>
        <w:rPr>
          <w:rFonts w:ascii="Bookman Old Style" w:hAnsi="Bookman Old Style" w:cs="Arial"/>
          <w:b/>
          <w:sz w:val="22"/>
          <w:szCs w:val="22"/>
          <w:u w:val="single"/>
          <w:lang w:eastAsia="ar-SA"/>
        </w:rPr>
      </w:pPr>
      <w:r w:rsidRPr="003E6AFD">
        <w:rPr>
          <w:rFonts w:ascii="Bookman Old Style" w:hAnsi="Bookman Old Style" w:cs="Arial"/>
          <w:b/>
          <w:sz w:val="22"/>
          <w:szCs w:val="22"/>
          <w:u w:val="single"/>
          <w:lang w:eastAsia="ar-SA"/>
        </w:rPr>
        <w:t xml:space="preserve">Zakres </w:t>
      </w:r>
      <w:r w:rsidRPr="003E6AFD">
        <w:rPr>
          <w:rFonts w:ascii="Bookman Old Style" w:hAnsi="Bookman Old Style" w:cs="Calibri"/>
          <w:b/>
          <w:sz w:val="22"/>
          <w:szCs w:val="22"/>
          <w:u w:val="single"/>
        </w:rPr>
        <w:t>odpowiedzialności</w:t>
      </w:r>
      <w:r w:rsidRPr="003E6AFD">
        <w:rPr>
          <w:rFonts w:ascii="Bookman Old Style" w:hAnsi="Bookman Old Style" w:cs="Arial"/>
          <w:b/>
          <w:sz w:val="22"/>
          <w:szCs w:val="22"/>
          <w:u w:val="single"/>
          <w:lang w:eastAsia="ar-SA"/>
        </w:rPr>
        <w:t xml:space="preserve"> pełny wg odpowiednich OWU, w tym min.:</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Arial"/>
          <w:sz w:val="22"/>
          <w:szCs w:val="22"/>
          <w:lang w:eastAsia="ar-SA"/>
        </w:rPr>
        <w:t>odpowiedzialność</w:t>
      </w:r>
      <w:r w:rsidRPr="003E6AFD">
        <w:rPr>
          <w:rFonts w:ascii="Bookman Old Style" w:hAnsi="Bookman Old Style" w:cs="Calibri"/>
          <w:sz w:val="22"/>
          <w:szCs w:val="22"/>
        </w:rPr>
        <w:t xml:space="preserve"> z tytułu posiadanego i użytkowanego mienia, dotyczy użytkowania budynków i pomieszczeń dzierżawionych/najmowanych oraz użytkowanych na podstawie umów cywilnoprawnych (</w:t>
      </w:r>
      <w:r w:rsidRPr="003E6AFD">
        <w:rPr>
          <w:rFonts w:ascii="Bookman Old Style" w:hAnsi="Bookman Old Style" w:cs="Arial"/>
          <w:sz w:val="22"/>
          <w:szCs w:val="22"/>
          <w:lang w:eastAsia="ar-SA"/>
        </w:rPr>
        <w:t>oc</w:t>
      </w:r>
      <w:r w:rsidRPr="003E6AFD">
        <w:rPr>
          <w:rFonts w:ascii="Bookman Old Style" w:hAnsi="Bookman Old Style" w:cs="Calibri"/>
          <w:sz w:val="22"/>
          <w:szCs w:val="22"/>
        </w:rPr>
        <w:t xml:space="preserve"> najemcy nieruchomości) oraz mienia ruchomego (</w:t>
      </w:r>
      <w:r w:rsidRPr="003E6AFD">
        <w:rPr>
          <w:rFonts w:ascii="Bookman Old Style" w:hAnsi="Bookman Old Style" w:cs="Arial"/>
          <w:sz w:val="22"/>
          <w:szCs w:val="22"/>
          <w:lang w:eastAsia="ar-SA"/>
        </w:rPr>
        <w:t>oc</w:t>
      </w:r>
      <w:r w:rsidRPr="003E6AFD">
        <w:rPr>
          <w:rFonts w:ascii="Bookman Old Style" w:hAnsi="Bookman Old Style" w:cs="Calibri"/>
          <w:sz w:val="22"/>
          <w:szCs w:val="22"/>
        </w:rPr>
        <w:t xml:space="preserve"> najemcy ruchomości); przedmiotowy podlimit nie dotyczy mienia, które jest własnością Ubezpieczonego lub też stanowi własność Województwa Śląskiego i użytkowane jest na podstawie nieodpłatnego użytkowania – dotyczy wszystkich budynków Szpitala (zaewidencjonowane na gr I-szej EST) – tu odpowiedzialność do pełnej wysokości Sumy Gwarancyjnej;</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odpowiedzialność z tytułu niewykonania lub nienależytego wykonania usług, w tym powstałych po wykonaniu lub nienależytym wykonaniu prac i usług;</w:t>
      </w:r>
    </w:p>
    <w:p w:rsidR="0038579D" w:rsidRPr="003E6AFD" w:rsidRDefault="0038579D" w:rsidP="002C5404">
      <w:pPr>
        <w:pStyle w:val="ListParagraph"/>
        <w:numPr>
          <w:ilvl w:val="2"/>
          <w:numId w:val="18"/>
        </w:numPr>
        <w:jc w:val="both"/>
        <w:rPr>
          <w:rFonts w:ascii="Bookman Old Style" w:hAnsi="Bookman Old Style"/>
          <w:b/>
          <w:sz w:val="22"/>
          <w:szCs w:val="22"/>
          <w:lang w:eastAsia="ar-SA"/>
        </w:rPr>
      </w:pPr>
      <w:r w:rsidRPr="003E6AFD">
        <w:rPr>
          <w:rFonts w:ascii="Bookman Old Style" w:hAnsi="Bookman Old Style"/>
          <w:sz w:val="22"/>
          <w:szCs w:val="22"/>
          <w:lang w:eastAsia="ar-SA"/>
        </w:rPr>
        <w:t xml:space="preserve">odpowiedzialność z tytułu przeniesienia chorób zakaźnych, w tym min. HIV, WZW, salmonelli, czerwonki i innych zakażeń pokarmowych,; wykaz pozostałych chorób objętych zakresem ubezpieczenia zgodnie z załącznikiem do ustawy z dnia 5 grudnia 2008 o zapobieganiu oraz zwalczaniu zakażeń i chorób zakaźnych u ludzi (Dz.U.z 2008 roku nr 234 poz. 1570); </w:t>
      </w:r>
      <w:r w:rsidRPr="003E6AFD">
        <w:rPr>
          <w:rFonts w:ascii="Bookman Old Style" w:hAnsi="Bookman Old Style"/>
          <w:b/>
          <w:sz w:val="22"/>
          <w:szCs w:val="22"/>
          <w:lang w:eastAsia="ar-SA"/>
        </w:rPr>
        <w:t>podlimit sumy gwarancyjnej na jedno i wszystkie zdarzenia w okresie ubezpieczenia w wysokości 250.000,- PLN;</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odpowiedzialność pracodawcy wobec pracowników za szkody osobowe i rzeczowe będące następstwem wypadków przy pracy: </w:t>
      </w:r>
      <w:r w:rsidRPr="003E6AFD">
        <w:rPr>
          <w:rFonts w:ascii="Bookman Old Style" w:hAnsi="Bookman Old Style" w:cs="Calibri"/>
          <w:b/>
          <w:sz w:val="22"/>
          <w:szCs w:val="22"/>
        </w:rPr>
        <w:t>podlimit odpowiedzialności w wysokości</w:t>
      </w:r>
      <w:r>
        <w:rPr>
          <w:rFonts w:ascii="Bookman Old Style" w:hAnsi="Bookman Old Style" w:cs="Calibri"/>
          <w:b/>
          <w:sz w:val="22"/>
          <w:szCs w:val="22"/>
        </w:rPr>
        <w:t xml:space="preserve"> </w:t>
      </w:r>
      <w:r w:rsidRPr="003E6AFD">
        <w:rPr>
          <w:rFonts w:ascii="Bookman Old Style" w:hAnsi="Bookman Old Style" w:cs="Calibri"/>
          <w:b/>
          <w:sz w:val="22"/>
          <w:szCs w:val="22"/>
        </w:rPr>
        <w:t>250.000PLN na jedno i wszystkie zdarzenia</w:t>
      </w:r>
      <w:r w:rsidRPr="003E6AFD">
        <w:rPr>
          <w:rFonts w:ascii="Bookman Old Style" w:hAnsi="Bookman Old Style" w:cs="Calibri"/>
          <w:sz w:val="22"/>
          <w:szCs w:val="22"/>
        </w:rPr>
        <w:t>; franszyza redukcyjna w szkodach osobowych – wysokość świadczenia wysokość świadczenia wypłaconego przez ZUS na podstawie przepisów ustawy z dnia 30.10.2002 roku o ubezpieczeniu społecznym (Dz.U. 2002 nr 199 poz.1673 z późn.zm.) z tytułu wypadków przy pracy i chorób zawodowych;</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za podwykonawców, tj. podmiotów, którym na bazie umowy cywilnoprawnej Ubezpieczający zleca wykonywanie określonych czynności i/lub usług związanych z przedmiotem działalności z zachowaniem prawa do regresu przez ubezpieczyciela; rodzaje usług zlecanych podwykonawcom zgodnie z informacjami podanymi </w:t>
      </w:r>
      <w:r w:rsidRPr="003E6AFD">
        <w:rPr>
          <w:rFonts w:ascii="Bookman Old Style" w:hAnsi="Bookman Old Style" w:cs="Calibri"/>
          <w:b/>
          <w:sz w:val="22"/>
          <w:szCs w:val="22"/>
        </w:rPr>
        <w:t>w załączniku nr 1</w:t>
      </w:r>
      <w:r w:rsidRPr="003E6AFD">
        <w:rPr>
          <w:rFonts w:ascii="Bookman Old Style" w:hAnsi="Bookman Old Style" w:cs="Calibri"/>
          <w:sz w:val="22"/>
          <w:szCs w:val="22"/>
        </w:rPr>
        <w:t xml:space="preserve">; </w:t>
      </w:r>
      <w:r w:rsidRPr="003E6AFD">
        <w:rPr>
          <w:rFonts w:ascii="Bookman Old Style" w:hAnsi="Bookman Old Style" w:cs="Calibri"/>
          <w:b/>
          <w:sz w:val="22"/>
          <w:szCs w:val="22"/>
        </w:rPr>
        <w:t>podlimit odpowiedzialności w wysokości</w:t>
      </w:r>
      <w:r>
        <w:rPr>
          <w:rFonts w:ascii="Bookman Old Style" w:hAnsi="Bookman Old Style" w:cs="Calibri"/>
          <w:b/>
          <w:sz w:val="22"/>
          <w:szCs w:val="22"/>
        </w:rPr>
        <w:t xml:space="preserve"> </w:t>
      </w:r>
      <w:r w:rsidRPr="003E6AFD">
        <w:rPr>
          <w:rFonts w:ascii="Bookman Old Style" w:hAnsi="Bookman Old Style" w:cs="Calibri"/>
          <w:b/>
          <w:sz w:val="22"/>
          <w:szCs w:val="22"/>
        </w:rPr>
        <w:t>250.000PLN na jedno i wszystkie zdarzenia</w:t>
      </w:r>
      <w:r w:rsidRPr="003E6AFD">
        <w:rPr>
          <w:rFonts w:ascii="Bookman Old Style" w:hAnsi="Bookman Old Style" w:cs="Calibri"/>
          <w:sz w:val="22"/>
          <w:szCs w:val="22"/>
        </w:rPr>
        <w:t>;</w:t>
      </w:r>
      <w:r>
        <w:rPr>
          <w:rFonts w:ascii="Bookman Old Style" w:hAnsi="Bookman Old Style" w:cs="Calibri"/>
          <w:sz w:val="22"/>
          <w:szCs w:val="22"/>
        </w:rPr>
        <w:t xml:space="preserve"> przedmiotowe rozszerzenie nie dotyczy podwykonawców w zakresie prowadzonej działalności leczniczej;</w:t>
      </w:r>
    </w:p>
    <w:p w:rsidR="0038579D" w:rsidRPr="003E6AFD" w:rsidRDefault="0038579D" w:rsidP="002C5404">
      <w:pPr>
        <w:pStyle w:val="ListParagraph"/>
        <w:numPr>
          <w:ilvl w:val="2"/>
          <w:numId w:val="18"/>
        </w:numPr>
        <w:jc w:val="both"/>
        <w:rPr>
          <w:rFonts w:ascii="Bookman Old Style" w:hAnsi="Bookman Old Style"/>
          <w:sz w:val="22"/>
          <w:szCs w:val="22"/>
          <w:lang w:eastAsia="ar-SA"/>
        </w:rPr>
      </w:pPr>
      <w:r w:rsidRPr="003E6AFD">
        <w:rPr>
          <w:rFonts w:ascii="Bookman Old Style" w:hAnsi="Bookman Old Style"/>
          <w:sz w:val="22"/>
          <w:szCs w:val="22"/>
          <w:lang w:eastAsia="ar-SA"/>
        </w:rPr>
        <w:t xml:space="preserve">odpowiedzialność z tytułu nie wykonania lub nienależytego wykonania umowy przechowania rzeczy (własności) pacjenta w czasie wykonywania usług medycznych, w tym także rzeczy wartościowych w depozycie - </w:t>
      </w:r>
      <w:r w:rsidRPr="003E6AFD">
        <w:rPr>
          <w:rFonts w:ascii="Bookman Old Style" w:hAnsi="Bookman Old Style"/>
          <w:b/>
          <w:sz w:val="22"/>
          <w:szCs w:val="22"/>
          <w:lang w:eastAsia="ar-SA"/>
        </w:rPr>
        <w:t>podlimit Sumy Gwarancyjnej na jedno i wszystkie zdarzenia w wysokości 50.000,- PLN</w:t>
      </w:r>
      <w:r w:rsidRPr="003E6AFD">
        <w:rPr>
          <w:rFonts w:ascii="Bookman Old Style" w:hAnsi="Bookman Old Style"/>
          <w:sz w:val="22"/>
          <w:szCs w:val="22"/>
          <w:lang w:eastAsia="ar-SA"/>
        </w:rPr>
        <w:t xml:space="preserve"> z jednoczesną zmianą (obniżeniem) franszyzy integralnej na 200,- PLN i zniesieniem udziału własnego/franszyzy redukcyjnej;</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odpowiedzialność z tytułu szkód spowodowanych przez osoby, którym Ubezpieczający powierzył wykonanie określonych czynności, przy czym osoby te podlegały kierownictwu i posiadały stosowne uprawnienia w tym zakresie;</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 tytułu szkód powstałych wskutek uchybień i/lub błędów natury organizacyjnej, administracyjnej i porządkowej; </w:t>
      </w:r>
      <w:r w:rsidRPr="003E6AFD">
        <w:rPr>
          <w:rFonts w:ascii="Bookman Old Style" w:hAnsi="Bookman Old Style" w:cs="Calibri"/>
          <w:b/>
          <w:sz w:val="22"/>
          <w:szCs w:val="22"/>
        </w:rPr>
        <w:t>podlimit odpowiedzialności w wysokości250.000PLN na jedno i wszystkie zdarzenia</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 tytułu zalań związanych z awariami systemu wod-kan, ciepłowniczego, w tym także powstałych wskutek nieumyślnego pozostawienia otwartych zaworów; </w:t>
      </w:r>
      <w:r w:rsidRPr="003E6AFD">
        <w:rPr>
          <w:rFonts w:ascii="Bookman Old Style" w:hAnsi="Bookman Old Style" w:cs="Calibri"/>
          <w:b/>
          <w:sz w:val="22"/>
          <w:szCs w:val="22"/>
        </w:rPr>
        <w:t>podlimit odpowiedzialności w wysokości 100.000,- PLN na jedno i wszystkie zdarzenia w okresie ubezpieczenia;</w:t>
      </w:r>
    </w:p>
    <w:p w:rsidR="0038579D" w:rsidRPr="003E6AFD" w:rsidRDefault="0038579D" w:rsidP="002C5404">
      <w:pPr>
        <w:pStyle w:val="ListParagraph"/>
        <w:numPr>
          <w:ilvl w:val="2"/>
          <w:numId w:val="18"/>
        </w:numPr>
        <w:jc w:val="both"/>
        <w:rPr>
          <w:rFonts w:ascii="Bookman Old Style" w:hAnsi="Bookman Old Style" w:cs="Calibri"/>
          <w:sz w:val="22"/>
          <w:szCs w:val="22"/>
        </w:rPr>
      </w:pPr>
      <w:r w:rsidRPr="003E6AFD">
        <w:rPr>
          <w:rFonts w:ascii="Bookman Old Style" w:hAnsi="Bookman Old Style" w:cs="Calibri"/>
          <w:sz w:val="22"/>
          <w:szCs w:val="22"/>
        </w:rPr>
        <w:t xml:space="preserve">odpowiedzialność za szkody w pojazdach mechanicznych stanowiących własność i/lub współwłasność pracowników oraz reprezentantów Ubezpieczającego, a także osób za które Ubezpieczający ponosi odpowiedzialność;  </w:t>
      </w:r>
      <w:r w:rsidRPr="003E6AFD">
        <w:rPr>
          <w:rFonts w:ascii="Bookman Old Style" w:hAnsi="Bookman Old Style" w:cs="Calibri"/>
          <w:b/>
          <w:sz w:val="22"/>
          <w:szCs w:val="22"/>
        </w:rPr>
        <w:t>podlimit odpowiedzialności w wysokości 100.000,- PLN na jedno i wszystkie zdarzenia w okresie ubezpieczenia; nie dotyczy kradzieży oraz dewastacji pojazdów;</w:t>
      </w:r>
    </w:p>
    <w:p w:rsidR="0038579D" w:rsidRPr="003E6AFD" w:rsidRDefault="0038579D" w:rsidP="002C5404">
      <w:pPr>
        <w:pStyle w:val="ListParagraph"/>
        <w:numPr>
          <w:ilvl w:val="2"/>
          <w:numId w:val="18"/>
        </w:numPr>
        <w:jc w:val="both"/>
        <w:rPr>
          <w:rFonts w:ascii="Bookman Old Style" w:hAnsi="Bookman Old Style" w:cs="Calibri"/>
          <w:b/>
          <w:sz w:val="22"/>
          <w:szCs w:val="22"/>
        </w:rPr>
      </w:pPr>
      <w:r w:rsidRPr="003E6AFD">
        <w:rPr>
          <w:rFonts w:ascii="Bookman Old Style" w:hAnsi="Bookman Old Style" w:cs="Calibri"/>
          <w:sz w:val="22"/>
          <w:szCs w:val="22"/>
        </w:rPr>
        <w:t xml:space="preserve">odpowiedzialność z tytułu szkód spowodowanych przez pojazdy wolnobieżne w zakresie nie podlegającym obowiązkowemu ubezpieczeniu odpowiedzialności cywilnej posiadaczy pojazdów mechanicznych; </w:t>
      </w:r>
      <w:r w:rsidRPr="003E6AFD">
        <w:rPr>
          <w:rFonts w:ascii="Bookman Old Style" w:hAnsi="Bookman Old Style" w:cs="Calibri"/>
          <w:b/>
          <w:sz w:val="22"/>
          <w:szCs w:val="22"/>
        </w:rPr>
        <w:t>podlimit na jedno i wszystkie zdarzenia w wysokości 150.000,- PLN; liczba pojazdów/urządzeń wolnobieżnych - 5.</w:t>
      </w:r>
    </w:p>
    <w:p w:rsidR="0038579D" w:rsidRPr="003E6AFD" w:rsidRDefault="0038579D" w:rsidP="00B479C1">
      <w:pPr>
        <w:ind w:left="720"/>
        <w:jc w:val="both"/>
        <w:rPr>
          <w:rFonts w:ascii="Bookman Old Style" w:hAnsi="Bookman Old Style" w:cs="Calibri"/>
          <w:sz w:val="22"/>
          <w:szCs w:val="22"/>
        </w:rPr>
      </w:pPr>
    </w:p>
    <w:p w:rsidR="0038579D" w:rsidRDefault="0038579D" w:rsidP="002C5404">
      <w:pPr>
        <w:pStyle w:val="ListParagraph"/>
        <w:numPr>
          <w:ilvl w:val="1"/>
          <w:numId w:val="18"/>
        </w:numPr>
        <w:jc w:val="both"/>
        <w:rPr>
          <w:rFonts w:ascii="Bookman Old Style" w:hAnsi="Bookman Old Style" w:cs="Calibri"/>
          <w:b/>
          <w:sz w:val="22"/>
          <w:szCs w:val="22"/>
        </w:rPr>
      </w:pPr>
      <w:r w:rsidRPr="003E6AFD">
        <w:rPr>
          <w:rFonts w:ascii="Bookman Old Style" w:hAnsi="Bookman Old Style" w:cs="Calibri"/>
          <w:b/>
          <w:sz w:val="22"/>
          <w:szCs w:val="22"/>
        </w:rPr>
        <w:t>W przypadku, kiedy odpowiednie OWU stanowią o odpowiedzialności z tytułu powyżej wnioskowanych ryzyk i/lub rozszerzeń odpowiedzialności (brak wyłączenia) pierwszeństwo będą miały zapisy OWU bez wprowadzonego limitu.</w:t>
      </w:r>
    </w:p>
    <w:p w:rsidR="0038579D" w:rsidRDefault="0038579D" w:rsidP="002D32A6">
      <w:pPr>
        <w:ind w:left="360"/>
        <w:jc w:val="both"/>
        <w:rPr>
          <w:rFonts w:ascii="Bookman Old Style" w:hAnsi="Bookman Old Style" w:cs="Calibri"/>
          <w:b/>
          <w:sz w:val="22"/>
          <w:szCs w:val="22"/>
        </w:rPr>
      </w:pPr>
    </w:p>
    <w:p w:rsidR="0038579D" w:rsidRPr="003E6AFD" w:rsidRDefault="0038579D" w:rsidP="003C3B47">
      <w:pPr>
        <w:widowControl/>
        <w:numPr>
          <w:ilvl w:val="0"/>
          <w:numId w:val="18"/>
        </w:numPr>
        <w:tabs>
          <w:tab w:val="left" w:pos="360"/>
        </w:tabs>
        <w:suppressAutoHyphens/>
        <w:autoSpaceDN/>
        <w:adjustRightInd/>
        <w:jc w:val="both"/>
        <w:rPr>
          <w:rFonts w:ascii="Bookman Old Style" w:hAnsi="Bookman Old Style" w:cs="Arial"/>
          <w:b/>
          <w:sz w:val="22"/>
          <w:szCs w:val="22"/>
          <w:u w:val="single"/>
          <w:lang w:eastAsia="ar-SA"/>
        </w:rPr>
      </w:pPr>
      <w:r w:rsidRPr="003E6AFD">
        <w:rPr>
          <w:rFonts w:ascii="Bookman Old Style" w:hAnsi="Bookman Old Style" w:cs="Arial"/>
          <w:b/>
          <w:sz w:val="22"/>
          <w:szCs w:val="22"/>
          <w:u w:val="single"/>
          <w:lang w:eastAsia="ar-SA"/>
        </w:rPr>
        <w:t xml:space="preserve"> Obowiązkowe ubezpieczenie odpowiedzialności cywilnej SPZOZ z tytułu prowadzonej działalności leczniczej</w:t>
      </w:r>
    </w:p>
    <w:p w:rsidR="0038579D" w:rsidRPr="003E6AFD" w:rsidRDefault="0038579D" w:rsidP="001F1131">
      <w:pPr>
        <w:widowControl/>
        <w:tabs>
          <w:tab w:val="left" w:pos="360"/>
        </w:tabs>
        <w:suppressAutoHyphens/>
        <w:autoSpaceDE w:val="0"/>
        <w:autoSpaceDN/>
        <w:adjustRightInd/>
        <w:jc w:val="both"/>
        <w:rPr>
          <w:rFonts w:ascii="Bookman Old Style" w:hAnsi="Bookman Old Style" w:cs="Arial"/>
          <w:b/>
          <w:sz w:val="22"/>
          <w:szCs w:val="22"/>
        </w:rPr>
      </w:pPr>
    </w:p>
    <w:p w:rsidR="0038579D" w:rsidRPr="003E6AFD" w:rsidRDefault="0038579D" w:rsidP="003C3B47">
      <w:pPr>
        <w:pStyle w:val="ListParagraph"/>
        <w:widowControl/>
        <w:numPr>
          <w:ilvl w:val="0"/>
          <w:numId w:val="21"/>
        </w:numPr>
        <w:suppressAutoHyphens/>
        <w:autoSpaceDN/>
        <w:adjustRightInd/>
        <w:jc w:val="both"/>
        <w:rPr>
          <w:rFonts w:ascii="Bookman Old Style" w:hAnsi="Bookman Old Style" w:cs="Calibri"/>
          <w:vanish/>
          <w:sz w:val="22"/>
          <w:szCs w:val="22"/>
        </w:rPr>
      </w:pPr>
    </w:p>
    <w:p w:rsidR="0038579D" w:rsidRPr="003E6AFD" w:rsidRDefault="0038579D" w:rsidP="003C3B47">
      <w:pPr>
        <w:pStyle w:val="ListParagraph"/>
        <w:widowControl/>
        <w:numPr>
          <w:ilvl w:val="0"/>
          <w:numId w:val="21"/>
        </w:numPr>
        <w:suppressAutoHyphens/>
        <w:autoSpaceDN/>
        <w:adjustRightInd/>
        <w:jc w:val="both"/>
        <w:rPr>
          <w:rFonts w:ascii="Bookman Old Style" w:hAnsi="Bookman Old Style" w:cs="Calibri"/>
          <w:vanish/>
          <w:sz w:val="22"/>
          <w:szCs w:val="22"/>
        </w:rPr>
      </w:pPr>
    </w:p>
    <w:p w:rsidR="0038579D" w:rsidRPr="003E6AFD" w:rsidRDefault="0038579D" w:rsidP="003C3B47">
      <w:pPr>
        <w:widowControl/>
        <w:numPr>
          <w:ilvl w:val="1"/>
          <w:numId w:val="21"/>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 xml:space="preserve">Na podstawie Rozporządzenia Ministra Finansów z dnia 22 grudnia 2011 roku  </w:t>
      </w:r>
      <w:r w:rsidRPr="003E6AFD">
        <w:rPr>
          <w:rFonts w:ascii="Bookman Old Style" w:hAnsi="Bookman Old Style" w:cs="Calibri"/>
          <w:sz w:val="22"/>
          <w:szCs w:val="22"/>
        </w:rPr>
        <w:br/>
        <w:t>w sprawie w sprawie obowiązkowego ubezpieczenia odpowiedzialności cywilnej podmiotu wykonującego działalność leczniczą (</w:t>
      </w:r>
      <w:r w:rsidRPr="003E6AFD">
        <w:rPr>
          <w:rFonts w:ascii="Bookman Old Style" w:hAnsi="Bookman Old Style" w:cs="Calibri"/>
          <w:bCs/>
          <w:sz w:val="22"/>
          <w:szCs w:val="22"/>
        </w:rPr>
        <w:t>Dz.U. 2011 nr 293 poz. 1729)</w:t>
      </w:r>
      <w:r w:rsidRPr="003E6AFD">
        <w:rPr>
          <w:rFonts w:ascii="Bookman Old Style" w:hAnsi="Bookman Old Style" w:cs="Calibri"/>
          <w:sz w:val="22"/>
          <w:szCs w:val="22"/>
        </w:rPr>
        <w:t>;</w:t>
      </w:r>
    </w:p>
    <w:p w:rsidR="0038579D" w:rsidRPr="003E6AFD" w:rsidRDefault="0038579D" w:rsidP="003C3B47">
      <w:pPr>
        <w:widowControl/>
        <w:numPr>
          <w:ilvl w:val="2"/>
          <w:numId w:val="21"/>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Sumy Gwarancyjne – minimalne, określone w przywołanym Rozporządzeniu:</w:t>
      </w:r>
    </w:p>
    <w:p w:rsidR="0038579D" w:rsidRPr="003E6AFD" w:rsidRDefault="0038579D" w:rsidP="003C3B47">
      <w:pPr>
        <w:widowControl/>
        <w:numPr>
          <w:ilvl w:val="2"/>
          <w:numId w:val="21"/>
        </w:numPr>
        <w:suppressAutoHyphens/>
        <w:autoSpaceDN/>
        <w:adjustRightInd/>
        <w:jc w:val="both"/>
        <w:rPr>
          <w:rFonts w:ascii="Bookman Old Style" w:hAnsi="Bookman Old Style" w:cs="Calibri"/>
          <w:sz w:val="22"/>
          <w:szCs w:val="22"/>
        </w:rPr>
      </w:pPr>
      <w:r w:rsidRPr="003E6AFD">
        <w:rPr>
          <w:rFonts w:ascii="Bookman Old Style" w:hAnsi="Bookman Old Style" w:cs="Calibri"/>
          <w:sz w:val="22"/>
          <w:szCs w:val="22"/>
        </w:rPr>
        <w:t>100 000 euro w odniesieniu do jednego zdarzenia oraz 500 000 euro na wszystkie zdarzenia w okresie ubezpieczenia,;</w:t>
      </w:r>
    </w:p>
    <w:p w:rsidR="0038579D" w:rsidRPr="003E6AFD" w:rsidRDefault="0038579D" w:rsidP="003C3B47">
      <w:pPr>
        <w:widowControl/>
        <w:numPr>
          <w:ilvl w:val="1"/>
          <w:numId w:val="21"/>
        </w:numPr>
        <w:suppressAutoHyphens/>
        <w:autoSpaceDN/>
        <w:adjustRightInd/>
        <w:jc w:val="both"/>
        <w:rPr>
          <w:rFonts w:ascii="Bookman Old Style" w:hAnsi="Bookman Old Style" w:cs="Calibri"/>
          <w:b/>
          <w:bCs/>
          <w:sz w:val="22"/>
          <w:szCs w:val="22"/>
        </w:rPr>
      </w:pPr>
      <w:r w:rsidRPr="003E6AFD">
        <w:rPr>
          <w:rFonts w:ascii="Bookman Old Style" w:hAnsi="Bookman Old Style" w:cs="Calibri"/>
          <w:b/>
          <w:bCs/>
          <w:sz w:val="22"/>
          <w:szCs w:val="22"/>
        </w:rPr>
        <w:t>Ryzyka odpowiedzialności cywilnej, o których mowa w pkt 1.1 – 1.2 dotyczą działalności Ubezpieczon</w:t>
      </w:r>
      <w:r>
        <w:rPr>
          <w:rFonts w:ascii="Bookman Old Style" w:hAnsi="Bookman Old Style" w:cs="Calibri"/>
          <w:b/>
          <w:bCs/>
          <w:sz w:val="22"/>
          <w:szCs w:val="22"/>
        </w:rPr>
        <w:t>ego opisanej w załączniku nr 1 do Opisu Przedmiotu Zamówienia: Informacje do oceny ryzyk ubezpieczeniowych.</w:t>
      </w:r>
    </w:p>
    <w:p w:rsidR="0038579D" w:rsidRDefault="0038579D" w:rsidP="00B479C1">
      <w:pPr>
        <w:widowControl/>
        <w:tabs>
          <w:tab w:val="left" w:pos="709"/>
          <w:tab w:val="center" w:pos="5256"/>
          <w:tab w:val="right" w:pos="9792"/>
        </w:tabs>
        <w:suppressAutoHyphens/>
        <w:autoSpaceDE w:val="0"/>
        <w:autoSpaceDN/>
        <w:adjustRightInd/>
        <w:jc w:val="both"/>
        <w:rPr>
          <w:rFonts w:ascii="Bookman Old Style" w:hAnsi="Bookman Old Style" w:cs="Arial"/>
          <w:color w:val="000000"/>
          <w:sz w:val="22"/>
          <w:szCs w:val="22"/>
        </w:rPr>
      </w:pPr>
    </w:p>
    <w:p w:rsidR="0038579D" w:rsidRPr="003E6AFD" w:rsidRDefault="0038579D" w:rsidP="003C3B47">
      <w:pPr>
        <w:widowControl/>
        <w:numPr>
          <w:ilvl w:val="0"/>
          <w:numId w:val="18"/>
        </w:numPr>
        <w:tabs>
          <w:tab w:val="left" w:pos="360"/>
        </w:tabs>
        <w:suppressAutoHyphens/>
        <w:autoSpaceDN/>
        <w:adjustRightInd/>
        <w:jc w:val="both"/>
        <w:rPr>
          <w:rFonts w:ascii="Bookman Old Style" w:hAnsi="Bookman Old Style" w:cs="Arial"/>
          <w:b/>
          <w:sz w:val="22"/>
          <w:szCs w:val="22"/>
          <w:u w:val="single"/>
          <w:lang w:eastAsia="ar-SA"/>
        </w:rPr>
      </w:pPr>
      <w:r w:rsidRPr="003E6AFD">
        <w:rPr>
          <w:rFonts w:ascii="Bookman Old Style" w:hAnsi="Bookman Old Style" w:cs="Arial"/>
          <w:b/>
          <w:sz w:val="22"/>
          <w:szCs w:val="22"/>
          <w:u w:val="single"/>
          <w:lang w:eastAsia="ar-SA"/>
        </w:rPr>
        <w:t>Ubezpieczenie od ognia i innych zdarzeń losowych</w:t>
      </w:r>
    </w:p>
    <w:p w:rsidR="0038579D" w:rsidRPr="003E6AFD" w:rsidRDefault="0038579D" w:rsidP="00DA15F5">
      <w:pPr>
        <w:widowControl/>
        <w:tabs>
          <w:tab w:val="left" w:pos="360"/>
        </w:tabs>
        <w:suppressAutoHyphens/>
        <w:autoSpaceDE w:val="0"/>
        <w:autoSpaceDN/>
        <w:adjustRightInd/>
        <w:jc w:val="both"/>
        <w:rPr>
          <w:rFonts w:ascii="Bookman Old Style" w:hAnsi="Bookman Old Style"/>
          <w:b/>
          <w:sz w:val="22"/>
          <w:szCs w:val="22"/>
          <w:lang w:eastAsia="ar-SA"/>
        </w:rPr>
      </w:pPr>
    </w:p>
    <w:p w:rsidR="0038579D" w:rsidRPr="003E6AFD" w:rsidRDefault="0038579D" w:rsidP="003C3B47">
      <w:pPr>
        <w:widowControl/>
        <w:numPr>
          <w:ilvl w:val="1"/>
          <w:numId w:val="18"/>
        </w:numPr>
        <w:tabs>
          <w:tab w:val="left" w:pos="360"/>
        </w:tabs>
        <w:suppressAutoHyphens/>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Zakres ubezpieczenia pełny wg odpowiednich OWU winien m.in. obejmować szkody powstałe wskutek następujących zdarzeń: 1) pożaru (ognia); 2) uderzenia pioruna</w:t>
      </w:r>
      <w:r>
        <w:rPr>
          <w:rFonts w:ascii="Bookman Old Style" w:hAnsi="Bookman Old Style" w:cs="Arial"/>
          <w:sz w:val="22"/>
          <w:szCs w:val="22"/>
          <w:lang w:eastAsia="ar-SA"/>
        </w:rPr>
        <w:t xml:space="preserve"> </w:t>
      </w:r>
      <w:r w:rsidRPr="002C5404">
        <w:rPr>
          <w:rFonts w:ascii="Bookman Old Style" w:hAnsi="Bookman Old Style" w:cs="Arial"/>
          <w:sz w:val="22"/>
          <w:szCs w:val="22"/>
          <w:lang w:eastAsia="ar-SA"/>
        </w:rPr>
        <w:t>rozumianego jako gwałtowne wyładowanie elektryczne w atmosferze działające bezpośrednio na ubezpieczony przedmiot, pozostawiające bezsporne ślady tego zdarzenia</w:t>
      </w:r>
      <w:r w:rsidRPr="003E6AFD">
        <w:rPr>
          <w:rFonts w:ascii="Bookman Old Style" w:hAnsi="Bookman Old Style" w:cs="Arial"/>
          <w:sz w:val="22"/>
          <w:szCs w:val="22"/>
          <w:lang w:eastAsia="ar-SA"/>
        </w:rPr>
        <w:t>; 3) wybuchu (eksplozji i implozji); 4) upadku statku powietrznego; 5) huraganu (silnego wiatru); 6) powodzi; 7) gradu; 8) deszczu nawalnego (współcz.4); 9) śniegu/lodu, w tym szkody spowodowane pod wpływem naporu śniegu i lodu, rozumiane jako niszczące oddziaływanie nagromadzonego  śniegu lub lodu, który przekraczał dopuszczalne normy obciążeń obiektu, w którym znajduje się ubezpieczone mienie, 10) zamarzania i/lub pękania mrozowego rur, instalacji i przewodów w związku z zamarzaniem wody i innych cieczy (łącznie z kosztami robót pomocniczych związanych z ich naprawą i rozmrożeniem) – limit na szkody w instalacjach, rurach i przewodach, w tym także biegnących na zewnątrz budynków wynosi 100.000,- PLN na jedno i wszystkie zdarzenia w okresie ubezpieczenia, nie dotyczy natomiast następstw szkód wskutek zamarzania i/lub pękania mrozowego, tu odpowiedzialność do pełnej wysokości sumy ubezpieczenia; 11) osunięcia i zapadania się ziemi; 12) trzęsienia ziemi; 13) dymu i sadzy; 14) huku ponaddźwiękowego; 15) upadku i/lub uderzenia drzew, pojazdów i budowli na ubezpieczone mienie (w tym szkody powstałe wskutek upadku i oparcia/otarcia się mienia sąsiadującego na ubezpieczone mienie); 16) szkody wodociągowe spowodowane</w:t>
      </w:r>
      <w:r>
        <w:rPr>
          <w:rFonts w:ascii="Bookman Old Style" w:hAnsi="Bookman Old Style" w:cs="Arial"/>
          <w:sz w:val="22"/>
          <w:szCs w:val="22"/>
          <w:lang w:eastAsia="ar-SA"/>
        </w:rPr>
        <w:t xml:space="preserve"> zdarzeniami spowodowanymi </w:t>
      </w:r>
      <w:r w:rsidRPr="00422F2B">
        <w:rPr>
          <w:rFonts w:ascii="Bookman Old Style" w:hAnsi="Bookman Old Style" w:cs="Arial"/>
          <w:sz w:val="22"/>
          <w:szCs w:val="22"/>
          <w:lang w:eastAsia="ar-SA"/>
        </w:rPr>
        <w:t>wskutek bezpośredniego działania wody lub innych cieczy, jeżeli przyczyny tych szkód spowodowane zostały m.in.</w:t>
      </w:r>
      <w:r w:rsidRPr="003E6AFD">
        <w:rPr>
          <w:rFonts w:ascii="Bookman Old Style" w:hAnsi="Bookman Old Style" w:cs="Arial"/>
          <w:sz w:val="22"/>
          <w:szCs w:val="22"/>
          <w:lang w:eastAsia="ar-SA"/>
        </w:rPr>
        <w:t>:</w:t>
      </w:r>
    </w:p>
    <w:p w:rsidR="0038579D" w:rsidRPr="003E6AFD" w:rsidRDefault="0038579D"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wydostaniem się wody, pary lub innych cieczy z sieci wod-kan, ciepłowniczej,</w:t>
      </w:r>
    </w:p>
    <w:p w:rsidR="0038579D" w:rsidRPr="003E6AFD" w:rsidRDefault="0038579D"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nieumyślnym pozostawieniem otwartych zaworów,</w:t>
      </w:r>
    </w:p>
    <w:p w:rsidR="0038579D" w:rsidRPr="003E6AFD" w:rsidRDefault="0038579D" w:rsidP="003C3B47">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wadliwym podłączeniem urządzeń i/lub ich części do instalacji wod-kan;</w:t>
      </w:r>
    </w:p>
    <w:p w:rsidR="0038579D" w:rsidRPr="00422F2B" w:rsidRDefault="0038579D" w:rsidP="00422F2B">
      <w:pPr>
        <w:widowControl/>
        <w:numPr>
          <w:ilvl w:val="2"/>
          <w:numId w:val="2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cofnięciem się wody, ścieków lub i</w:t>
      </w:r>
      <w:r>
        <w:rPr>
          <w:rFonts w:ascii="Bookman Old Style" w:hAnsi="Bookman Old Style" w:cs="Arial"/>
          <w:sz w:val="22"/>
          <w:szCs w:val="22"/>
          <w:lang w:eastAsia="ar-SA"/>
        </w:rPr>
        <w:t xml:space="preserve">nnych cieczy z urządzeń wod-kan </w:t>
      </w:r>
      <w:r w:rsidRPr="00422F2B">
        <w:rPr>
          <w:rFonts w:ascii="Bookman Old Style" w:hAnsi="Bookman Old Style" w:cs="Arial"/>
          <w:sz w:val="22"/>
          <w:szCs w:val="22"/>
          <w:lang w:eastAsia="ar-SA"/>
        </w:rPr>
        <w:t>oraz dodatkowo samoczynnego uruchomienia się instalacji tryskaczowych I/lub  zraszaczowych z innych przyczyn niż pożar, o ile nie nastąpiło ono na skutek prób ciśnieniowych, przebudowy lub naprawy instalacji tryskaczowej i/lub zraszaczowej lub remontu budynku.</w:t>
      </w:r>
    </w:p>
    <w:p w:rsidR="0038579D" w:rsidRPr="002C5404" w:rsidRDefault="0038579D" w:rsidP="002C5404">
      <w:pPr>
        <w:tabs>
          <w:tab w:val="left" w:pos="227"/>
        </w:tabs>
        <w:autoSpaceDE w:val="0"/>
        <w:jc w:val="both"/>
        <w:rPr>
          <w:rFonts w:ascii="Bookman Old Style" w:hAnsi="Bookman Old Style" w:cs="Arial"/>
          <w:sz w:val="22"/>
          <w:szCs w:val="22"/>
        </w:rPr>
      </w:pPr>
      <w:r w:rsidRPr="002C5404">
        <w:rPr>
          <w:rFonts w:ascii="Bookman Old Style" w:hAnsi="Bookman Old Style" w:cs="Arial"/>
          <w:sz w:val="22"/>
          <w:szCs w:val="22"/>
          <w:lang w:eastAsia="ar-SA"/>
        </w:rPr>
        <w:t xml:space="preserve">17) </w:t>
      </w:r>
      <w:r w:rsidRPr="002C5404">
        <w:rPr>
          <w:rFonts w:ascii="Bookman Old Style" w:hAnsi="Bookman Old Style" w:cs="Arial"/>
          <w:sz w:val="22"/>
          <w:szCs w:val="22"/>
        </w:rPr>
        <w:t>oraz dodatkowo szkody spowodowane zalaniami z dowolnej przyczyny, innymi niż określone w definicji szkód wodociągowych (ryzyko pkt 16)), tj.:</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wydostanie się cieczy/wody ze sprzętów zmechanizowanych i urządzeń (w szczególności</w:t>
      </w:r>
      <w:r>
        <w:rPr>
          <w:rFonts w:ascii="Bookman Old Style" w:hAnsi="Bookman Old Style" w:cs="Arial"/>
          <w:sz w:val="22"/>
          <w:szCs w:val="22"/>
        </w:rPr>
        <w:t xml:space="preserve"> </w:t>
      </w:r>
      <w:r w:rsidRPr="002C5404">
        <w:rPr>
          <w:rFonts w:ascii="Bookman Old Style" w:hAnsi="Bookman Old Style" w:cs="Arial"/>
          <w:sz w:val="22"/>
          <w:szCs w:val="22"/>
        </w:rPr>
        <w:t>pralek, zmywarek, bojlerów, lodówek, zamrażarek, klimatyzatorów, itp. urządzeń),</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wyciek cieczy lub pary z wyposażenia połączonego z systemem rur,</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 xml:space="preserve">dostanie się wody spowodowane przez osoby trzecie, </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 xml:space="preserve">dostanie się wody lub innego czynnika gaśniczego w następstwie prowadzenia akcji ratowniczej, </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 xml:space="preserve">dostanie się wody pochodzącej z topniejących mas śniegu lub lodu, </w:t>
      </w:r>
    </w:p>
    <w:p w:rsidR="0038579D" w:rsidRPr="002C5404" w:rsidRDefault="0038579D" w:rsidP="002C5404">
      <w:pPr>
        <w:widowControl/>
        <w:numPr>
          <w:ilvl w:val="0"/>
          <w:numId w:val="19"/>
        </w:numPr>
        <w:tabs>
          <w:tab w:val="left" w:pos="227"/>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wydostanie się wody z akwarium lub urządzeń zewnętrznych i wewnętrznych zasilających lub współpracujących z nim w wyniku uszkodzenia lub awarii.</w:t>
      </w:r>
    </w:p>
    <w:p w:rsidR="0038579D" w:rsidRPr="002C5404" w:rsidRDefault="0038579D" w:rsidP="002C5404">
      <w:pPr>
        <w:tabs>
          <w:tab w:val="left" w:pos="227"/>
        </w:tabs>
        <w:autoSpaceDE w:val="0"/>
        <w:ind w:left="360"/>
        <w:jc w:val="both"/>
        <w:rPr>
          <w:rFonts w:ascii="Bookman Old Style" w:hAnsi="Bookman Old Style" w:cs="Arial"/>
          <w:sz w:val="22"/>
          <w:szCs w:val="22"/>
        </w:rPr>
      </w:pPr>
      <w:r w:rsidRPr="002C5404">
        <w:rPr>
          <w:rFonts w:ascii="Bookman Old Style" w:hAnsi="Bookman Old Style" w:cs="Arial"/>
          <w:sz w:val="22"/>
          <w:szCs w:val="22"/>
        </w:rPr>
        <w:t xml:space="preserve"> – limit na przedmiotowe ryzyko (określone pkt 17)) wynosi 50.000,- PLN na jedno i wszystkie zdarzenia w okresie ubezpieczenia; nie dotyczy szkód spowodowanych złym stanem technicznym dachu lub innych elementów budynku oraz szkód do powstania których doszło na skutek niezabezpieczenia otworów okiennych i drzwiowych.</w:t>
      </w:r>
    </w:p>
    <w:p w:rsidR="0038579D" w:rsidRPr="002C5404" w:rsidRDefault="0038579D" w:rsidP="002C5404">
      <w:pPr>
        <w:jc w:val="both"/>
        <w:rPr>
          <w:rFonts w:ascii="Bookman Old Style" w:hAnsi="Bookman Old Style" w:cs="Arial"/>
          <w:sz w:val="22"/>
          <w:szCs w:val="22"/>
        </w:rPr>
      </w:pPr>
      <w:r w:rsidRPr="002C5404">
        <w:rPr>
          <w:rFonts w:ascii="Bookman Old Style" w:hAnsi="Bookman Old Style" w:cs="Calibri"/>
          <w:sz w:val="22"/>
          <w:szCs w:val="22"/>
        </w:rPr>
        <w:t>3.2 co najmniej</w:t>
      </w:r>
      <w:r w:rsidRPr="002C5404">
        <w:rPr>
          <w:rFonts w:ascii="Bookman Old Style" w:hAnsi="Bookman Old Style" w:cs="Arial"/>
          <w:sz w:val="22"/>
          <w:szCs w:val="22"/>
        </w:rPr>
        <w:t xml:space="preserve"> następujące koszty powstałe w związku z zaistniałym zdarzeniem losowym, objętym ochroną ubezpieczeniową:</w:t>
      </w:r>
    </w:p>
    <w:p w:rsidR="0038579D" w:rsidRPr="002C5404" w:rsidRDefault="0038579D" w:rsidP="002C5404">
      <w:pPr>
        <w:widowControl/>
        <w:numPr>
          <w:ilvl w:val="2"/>
          <w:numId w:val="36"/>
        </w:numPr>
        <w:tabs>
          <w:tab w:val="left" w:pos="851"/>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 xml:space="preserve">usunięcia pozostałości po szkodzie, z wyłączeniem z ochrony kosztów związanych z usunięciem zanieczyszczeń wody lub gleby i jej rekultywacją; </w:t>
      </w:r>
    </w:p>
    <w:p w:rsidR="0038579D" w:rsidRPr="002C5404" w:rsidRDefault="0038579D" w:rsidP="002C5404">
      <w:pPr>
        <w:widowControl/>
        <w:numPr>
          <w:ilvl w:val="2"/>
          <w:numId w:val="36"/>
        </w:numPr>
        <w:tabs>
          <w:tab w:val="left" w:pos="851"/>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zabezpieczenia mienia przed uszkodzeniem w sytuacji bezpośredniego zagrożenia powstałego w związku ze zdarzeniem losowym objętym zakresem ubezpieczenia, choćby okazały się nieskuteczne; przedmiotowe koszty winny być uzasadnione i udokumentowane;</w:t>
      </w:r>
    </w:p>
    <w:p w:rsidR="0038579D" w:rsidRPr="002C5404" w:rsidRDefault="0038579D" w:rsidP="002C5404">
      <w:pPr>
        <w:widowControl/>
        <w:numPr>
          <w:ilvl w:val="2"/>
          <w:numId w:val="36"/>
        </w:numPr>
        <w:tabs>
          <w:tab w:val="left" w:pos="851"/>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mające na celu niedopuszczenie do powiększenia strat; przedmiotowe koszty winny być uzasadnione i udokumentowane;</w:t>
      </w:r>
    </w:p>
    <w:p w:rsidR="0038579D" w:rsidRPr="002C5404" w:rsidRDefault="0038579D" w:rsidP="002C5404">
      <w:pPr>
        <w:widowControl/>
        <w:numPr>
          <w:ilvl w:val="2"/>
          <w:numId w:val="36"/>
        </w:numPr>
        <w:tabs>
          <w:tab w:val="left" w:pos="851"/>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z akcją ratowniczą mienia dotkniętego szkodą, w tym gaszeniem, rozbiórką, ewakuacją, transportem, składowaniem zastępczym, itp.; przedmiotowe koszty winny być uzasadnione i udokumentowane;  Ochrona ubezpieczeniowa obejmuje koszty transportu zwyczajowo stosowanego przy danym rodzaju przedmiotu ubezpieczenia, z wyłączeniem transportu lotniczego lub ekspresowego; Ochroną objęte są koszty ewakuacji pacjentów oraz sprzętu medycznego, poniesione w wyniku zagrożenia ryzykami, objętymi umową ubezpieczenia mienia od pożaru i innych zdarzeń losowych,  pod warunkiem, iż niebezpieczeństwo to będzie wydawało się realne. Z ochrony wyłączone są koszty ponoszone zgodnie z treścią klauzuli wskazanej w pkt. 3.11.3.; Za koszty ewakuacji uważa się poniesione i udokumentowane koszty związane z:</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 xml:space="preserve">transportem pacjentów, </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transportem sprzętu medycznego,</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 xml:space="preserve">magazynowaniem/przechowywaniem sprzętu medycznego w czasie koniecznym dla czynności ewakuacyjnych, </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 xml:space="preserve">dozorem sprzętu medycznego przez wyspecjalizowane podmioty, </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pobytem ewakuowanych pacjentów w zastępczych placówkach w okresie do jednej doby licząc od momentu zakwaterowania, z zastrzeżeniem iż koszty pobytu jednego pacjenta nie mogą przekroczyć 100 zł za dobę. Limit odpowiedzialności na jedno i wszystkie zdarzenia w okresie ubezpieczenia wynosi 30.000 zł.</w:t>
      </w:r>
    </w:p>
    <w:p w:rsidR="0038579D" w:rsidRPr="002C5404" w:rsidRDefault="0038579D" w:rsidP="002C5404">
      <w:pPr>
        <w:pStyle w:val="ListParagraph"/>
        <w:widowControl/>
        <w:numPr>
          <w:ilvl w:val="0"/>
          <w:numId w:val="37"/>
        </w:numPr>
        <w:tabs>
          <w:tab w:val="left" w:pos="851"/>
        </w:tabs>
        <w:suppressAutoHyphens/>
        <w:autoSpaceDE w:val="0"/>
        <w:autoSpaceDN/>
        <w:adjustRightInd/>
        <w:contextualSpacing/>
        <w:jc w:val="both"/>
        <w:rPr>
          <w:rFonts w:ascii="Bookman Old Style" w:hAnsi="Bookman Old Style" w:cs="Arial"/>
          <w:sz w:val="22"/>
          <w:szCs w:val="22"/>
        </w:rPr>
      </w:pPr>
      <w:r w:rsidRPr="002C5404">
        <w:rPr>
          <w:rFonts w:ascii="Bookman Old Style" w:hAnsi="Bookman Old Style" w:cs="Arial"/>
          <w:sz w:val="22"/>
          <w:szCs w:val="22"/>
        </w:rPr>
        <w:t>Ubezpieczyciel pokrywa powyższe koszty wyłącznie w sytuacji gdy ewakuacja przeprowadzona została na polecenie Policji, Straży Pożarnej lub Straży Miejskiej oraz odbywała się pod kierunkiem lub w obecności ww. służb.</w:t>
      </w:r>
    </w:p>
    <w:p w:rsidR="0038579D" w:rsidRPr="002C5404" w:rsidRDefault="0038579D" w:rsidP="002C5404">
      <w:pPr>
        <w:widowControl/>
        <w:numPr>
          <w:ilvl w:val="2"/>
          <w:numId w:val="36"/>
        </w:numPr>
        <w:tabs>
          <w:tab w:val="left" w:pos="851"/>
        </w:tabs>
        <w:suppressAutoHyphens/>
        <w:autoSpaceDE w:val="0"/>
        <w:autoSpaceDN/>
        <w:adjustRightInd/>
        <w:jc w:val="both"/>
        <w:rPr>
          <w:rFonts w:ascii="Bookman Old Style" w:hAnsi="Bookman Old Style" w:cs="Arial"/>
          <w:sz w:val="22"/>
          <w:szCs w:val="22"/>
        </w:rPr>
      </w:pPr>
      <w:r w:rsidRPr="002C5404">
        <w:rPr>
          <w:rFonts w:ascii="Bookman Old Style" w:hAnsi="Bookman Old Style" w:cs="Arial"/>
          <w:sz w:val="22"/>
          <w:szCs w:val="22"/>
        </w:rPr>
        <w:t>Dokumentacja kosztów odbywa się na podstawie dostarczonych przez Poszkodowanego dokumentów, takich jak:  faktura, rachunek, nota, dokument wewnętrzny oraz jakikolwiek inny dokument pisemny potwierdzający poniesienie wydatku.</w:t>
      </w:r>
    </w:p>
    <w:p w:rsidR="0038579D" w:rsidRPr="002C5404" w:rsidRDefault="0038579D" w:rsidP="002C5404">
      <w:pPr>
        <w:widowControl/>
        <w:numPr>
          <w:ilvl w:val="2"/>
          <w:numId w:val="10"/>
        </w:numPr>
        <w:tabs>
          <w:tab w:val="left" w:pos="1224"/>
        </w:tabs>
        <w:suppressAutoHyphens/>
        <w:autoSpaceDE w:val="0"/>
        <w:autoSpaceDN/>
        <w:adjustRightInd/>
        <w:jc w:val="both"/>
        <w:rPr>
          <w:rFonts w:ascii="Bookman Old Style" w:hAnsi="Bookman Old Style"/>
          <w:sz w:val="22"/>
          <w:szCs w:val="22"/>
          <w:lang w:eastAsia="ar-SA"/>
        </w:rPr>
      </w:pPr>
      <w:r w:rsidRPr="002C5404">
        <w:rPr>
          <w:rFonts w:ascii="Bookman Old Style" w:hAnsi="Bookman Old Style" w:cs="Arial"/>
          <w:sz w:val="22"/>
          <w:szCs w:val="22"/>
        </w:rPr>
        <w:t>przedmiotowe ww. koszty do wysokości 10% sumy ubezpieczenia mienia bezpośrednio zagrożonego/dotkniętego szkodą, nie więcej niż 250.000,-PLN ponad obowiązujące limity/kwoty określone OWU; konsumpcja ustanowionego limitu następować będzie dopiero po wyczerpaniu się kwot i/lub limitów określonych OWU</w:t>
      </w:r>
      <w:r w:rsidRPr="002C5404">
        <w:rPr>
          <w:rFonts w:ascii="Bookman Old Style" w:hAnsi="Bookman Old Style"/>
          <w:sz w:val="22"/>
          <w:szCs w:val="22"/>
          <w:lang w:eastAsia="ar-SA"/>
        </w:rPr>
        <w:t>;</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Ud</w:t>
      </w:r>
      <w:r>
        <w:rPr>
          <w:rFonts w:ascii="Bookman Old Style" w:hAnsi="Bookman Old Style" w:cs="Arial"/>
          <w:sz w:val="22"/>
          <w:szCs w:val="22"/>
          <w:lang w:eastAsia="ar-SA"/>
        </w:rPr>
        <w:t>ział własny/franszyza redukcyjna: 1.000,- PLN w każdej szkodzie</w:t>
      </w:r>
      <w:r w:rsidRPr="003E6AFD">
        <w:rPr>
          <w:rFonts w:ascii="Bookman Old Style" w:hAnsi="Bookman Old Style" w:cs="Arial"/>
          <w:sz w:val="22"/>
          <w:szCs w:val="22"/>
          <w:lang w:eastAsia="ar-SA"/>
        </w:rPr>
        <w:t>, chyba że w poszczególnych opcjach/klauzulach wprowadzono inaczej;</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Franszyza integralna w wysokości 100€ (wg średniego kursu NBP z dnia szkody) i/lub równowartość tej kwoty w PLN na dzień składania oferty, chyba że zaznaczono inaczej; nie dotyczy mienia pracowniczego, dla którego franszyza nie może być stosowana;</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Przyjęcie do ubezpieczenia środków trwałych nastąpi wg WKB niezależnie od stopnia ich umorzenia, wieku, zużycia technicznego i amortyzacji; mienia kategorii: niskocenne, wyposażenie wg wartości WKB/ewidencyjnej;</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System sum stałych określa się dla: środków trwałych według EST, w tym także kategorii niskocenne, wyposażenie i środków obrotowych;</w:t>
      </w:r>
    </w:p>
    <w:p w:rsidR="0038579D" w:rsidRPr="003E6AFD" w:rsidRDefault="0038579D" w:rsidP="003C3B47">
      <w:pPr>
        <w:widowControl/>
        <w:numPr>
          <w:ilvl w:val="1"/>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System pierwszego ryzyka określa się dla: wartości pie</w:t>
      </w:r>
      <w:r>
        <w:rPr>
          <w:rFonts w:ascii="Bookman Old Style" w:hAnsi="Bookman Old Style"/>
          <w:sz w:val="22"/>
          <w:szCs w:val="22"/>
          <w:lang w:eastAsia="ar-SA"/>
        </w:rPr>
        <w:t xml:space="preserve">niężnych, mienia pracowniczego </w:t>
      </w:r>
      <w:r w:rsidRPr="003E6AFD">
        <w:rPr>
          <w:rFonts w:ascii="Bookman Old Style" w:hAnsi="Bookman Old Style"/>
          <w:sz w:val="22"/>
          <w:szCs w:val="22"/>
          <w:lang w:eastAsia="ar-SA"/>
        </w:rPr>
        <w:t xml:space="preserve">oraz klauzul dodatkowych z wprowadzonymi limitami/podlimitami odpowiedzialności; </w:t>
      </w:r>
    </w:p>
    <w:p w:rsidR="0038579D" w:rsidRPr="003E6AFD" w:rsidRDefault="0038579D" w:rsidP="003C3B47">
      <w:pPr>
        <w:widowControl/>
        <w:numPr>
          <w:ilvl w:val="1"/>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Brak wyłączenia za szkody spowodowane przez opalenie, niezależnie od tego czy nastąpiło jako skutek pożaru, uderzenia pioruna lub eksplozji;</w:t>
      </w:r>
    </w:p>
    <w:p w:rsidR="0038579D" w:rsidRPr="002C5404" w:rsidRDefault="0038579D" w:rsidP="002C5404">
      <w:pPr>
        <w:pStyle w:val="ListParagraph"/>
        <w:widowControl/>
        <w:numPr>
          <w:ilvl w:val="1"/>
          <w:numId w:val="10"/>
        </w:numPr>
        <w:tabs>
          <w:tab w:val="left" w:pos="227"/>
        </w:tabs>
        <w:suppressAutoHyphens/>
        <w:autoSpaceDE w:val="0"/>
        <w:autoSpaceDN/>
        <w:adjustRightInd/>
        <w:contextualSpacing/>
        <w:jc w:val="both"/>
        <w:rPr>
          <w:rFonts w:ascii="Bookman Old Style" w:hAnsi="Bookman Old Style"/>
          <w:sz w:val="22"/>
          <w:szCs w:val="22"/>
        </w:rPr>
      </w:pPr>
      <w:r w:rsidRPr="002C5404">
        <w:rPr>
          <w:rFonts w:ascii="Bookman Old Style" w:hAnsi="Bookman Old Style"/>
          <w:sz w:val="22"/>
          <w:szCs w:val="22"/>
        </w:rPr>
        <w:t>Dopuszcza się zastosowanie wyłączenia za szkody spowodowane przez:</w:t>
      </w:r>
    </w:p>
    <w:p w:rsidR="0038579D" w:rsidRPr="002C5404" w:rsidRDefault="0038579D" w:rsidP="002C5404">
      <w:pPr>
        <w:pStyle w:val="ListParagraph"/>
        <w:widowControl/>
        <w:numPr>
          <w:ilvl w:val="2"/>
          <w:numId w:val="10"/>
        </w:numPr>
        <w:tabs>
          <w:tab w:val="left" w:pos="227"/>
        </w:tabs>
        <w:suppressAutoHyphens/>
        <w:autoSpaceDE w:val="0"/>
        <w:autoSpaceDN/>
        <w:adjustRightInd/>
        <w:contextualSpacing/>
        <w:jc w:val="both"/>
        <w:rPr>
          <w:rFonts w:ascii="Bookman Old Style" w:hAnsi="Bookman Old Style"/>
          <w:sz w:val="22"/>
          <w:szCs w:val="22"/>
        </w:rPr>
      </w:pPr>
      <w:r w:rsidRPr="002C5404">
        <w:rPr>
          <w:rFonts w:ascii="Bookman Old Style" w:hAnsi="Bookman Old Style"/>
          <w:sz w:val="22"/>
          <w:szCs w:val="22"/>
        </w:rPr>
        <w:t>wybuch spowodowany w celach produkcyjnych, eksploatacyjnych lub innych oraz w silnikach spalinowych, gdy wybuch spowodowany jest z ich naturalną funkcją lub gdy wybuch spowodowany został normalnym ciśnieniem zawartych w nich gazów;</w:t>
      </w:r>
    </w:p>
    <w:p w:rsidR="0038579D" w:rsidRPr="002C5404" w:rsidRDefault="0038579D" w:rsidP="002C5404">
      <w:pPr>
        <w:pStyle w:val="ListParagraph"/>
        <w:widowControl/>
        <w:numPr>
          <w:ilvl w:val="2"/>
          <w:numId w:val="10"/>
        </w:numPr>
        <w:tabs>
          <w:tab w:val="left" w:pos="227"/>
        </w:tabs>
        <w:suppressAutoHyphens/>
        <w:autoSpaceDE w:val="0"/>
        <w:autoSpaceDN/>
        <w:adjustRightInd/>
        <w:contextualSpacing/>
        <w:jc w:val="both"/>
        <w:rPr>
          <w:rFonts w:ascii="Bookman Old Style" w:hAnsi="Bookman Old Style"/>
          <w:sz w:val="22"/>
          <w:szCs w:val="22"/>
        </w:rPr>
      </w:pPr>
      <w:r w:rsidRPr="002C5404">
        <w:rPr>
          <w:rFonts w:ascii="Bookman Old Style" w:hAnsi="Bookman Old Style"/>
          <w:sz w:val="22"/>
          <w:szCs w:val="22"/>
        </w:rPr>
        <w:t xml:space="preserve">wskutek działania prądu elektrycznego przez opalenie, chyba że opalenie nastąpiło jako skutek pożaru, uderzenia pioruna; </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Zasada ustalenia wysokości odszkodowania dla mienia przyjętego wg WKB: szacowanie uszkodzonych składników majątku nastąpi bez jakichkolwiek potrąceń wynikających z faktycznego zużycia, amortyzacji, umorzenia, czy też wieku przedmiotu ubezpieczenia i/lub procentowego stopnia uszkodzenia składnika majątku, do wysokości określonej w umowie sumy ubezpieczenia (wartości księgowej brutto) mienia i/lub przyjętego limitu z uwzględnieniem nw. zasad:</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 szkodach częściowych - w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przy szkodach całkowitych - w wysokości kosztów zakupu lub odbudowy zniszczonego przedmiotu ubezpieczenia przy uwzględnieniu wymiarów, konstrukcji, materiałów i technologii sprzed zaistnienia szkody, przy zachowaniu takich samych lub zbliżonych parametrów znamionowych/eksploatacyjnych, powiększonych o koszty akcji ratowniczej, zabezpieczenia przed powiększaniem się rozmiarów szkody i koszty uprzątnięcia pozostałości po szkodzie.</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u w:val="single"/>
          <w:lang w:eastAsia="ar-SA"/>
        </w:rPr>
        <w:t>Klauzule dodatkowe – rozszerzenia zakresu odpowiedzialności</w:t>
      </w:r>
      <w:r w:rsidRPr="003E6AFD">
        <w:rPr>
          <w:rFonts w:ascii="Bookman Old Style" w:hAnsi="Bookman Old Style" w:cs="Arial"/>
          <w:sz w:val="22"/>
          <w:szCs w:val="22"/>
          <w:lang w:eastAsia="ar-SA"/>
        </w:rPr>
        <w:t>, o ile nie są uregulowane w odnośnych OWU; w przypadku, gdy te ostatnie stanowią na korzyść od wnioskowanych poniżej, pierwszeństwo będą miały zapisy i/lub limity OWU w tej części i/lub całości uregulowań, które stanowią na korzyść od wnioskowanych poniżej:</w:t>
      </w:r>
    </w:p>
    <w:p w:rsidR="0038579D" w:rsidRPr="003E6AFD" w:rsidRDefault="0038579D" w:rsidP="003C3B47">
      <w:pPr>
        <w:widowControl/>
        <w:numPr>
          <w:ilvl w:val="2"/>
          <w:numId w:val="10"/>
        </w:numPr>
        <w:tabs>
          <w:tab w:val="left" w:pos="227"/>
        </w:tabs>
        <w:suppressAutoHyphens/>
        <w:autoSpaceDE w:val="0"/>
        <w:autoSpaceDN/>
        <w:adjustRightInd/>
        <w:jc w:val="both"/>
        <w:rPr>
          <w:rFonts w:ascii="Bookman Old Style" w:hAnsi="Bookman Old Style"/>
          <w:b/>
          <w:sz w:val="22"/>
          <w:szCs w:val="22"/>
          <w:lang w:eastAsia="ar-SA"/>
        </w:rPr>
      </w:pPr>
      <w:r w:rsidRPr="003E6AFD">
        <w:rPr>
          <w:rFonts w:ascii="Bookman Old Style" w:hAnsi="Bookman Old Style"/>
          <w:b/>
          <w:sz w:val="22"/>
          <w:szCs w:val="22"/>
          <w:lang w:eastAsia="ar-SA"/>
        </w:rPr>
        <w:t>klauzula przepięć</w:t>
      </w:r>
      <w:r w:rsidRPr="003E6AFD">
        <w:rPr>
          <w:rFonts w:ascii="Bookman Old Style" w:hAnsi="Bookman Old Style"/>
          <w:sz w:val="22"/>
          <w:szCs w:val="22"/>
          <w:lang w:eastAsia="ar-SA"/>
        </w:rPr>
        <w:t xml:space="preserve"> –  ochrona ubezpieczeniowa rozszerzona zostaje o szkody powstałe na skutek przepięcia</w:t>
      </w:r>
      <w:r>
        <w:rPr>
          <w:rFonts w:ascii="Bookman Old Style" w:hAnsi="Bookman Old Style"/>
          <w:sz w:val="22"/>
          <w:szCs w:val="22"/>
          <w:lang w:eastAsia="ar-SA"/>
        </w:rPr>
        <w:t xml:space="preserve">, </w:t>
      </w:r>
      <w:r w:rsidRPr="003E6AFD">
        <w:rPr>
          <w:rFonts w:ascii="Bookman Old Style" w:hAnsi="Bookman Old Style"/>
          <w:sz w:val="22"/>
          <w:szCs w:val="22"/>
          <w:lang w:eastAsia="ar-SA"/>
        </w:rPr>
        <w:t xml:space="preserve">w tym </w:t>
      </w:r>
      <w:r>
        <w:rPr>
          <w:rFonts w:ascii="Bookman Old Style" w:hAnsi="Bookman Old Style"/>
          <w:sz w:val="22"/>
          <w:szCs w:val="22"/>
          <w:lang w:eastAsia="ar-SA"/>
        </w:rPr>
        <w:t xml:space="preserve">pośredniego uderzenia pioruna; </w:t>
      </w:r>
      <w:r w:rsidRPr="003E6AFD">
        <w:rPr>
          <w:rFonts w:ascii="Bookman Old Style" w:hAnsi="Bookman Old Style"/>
          <w:sz w:val="22"/>
          <w:szCs w:val="22"/>
          <w:lang w:eastAsia="ar-SA"/>
        </w:rPr>
        <w:t>przetężenia</w:t>
      </w:r>
      <w:r>
        <w:rPr>
          <w:rFonts w:ascii="Bookman Old Style" w:hAnsi="Bookman Old Style"/>
          <w:sz w:val="22"/>
          <w:szCs w:val="22"/>
          <w:lang w:eastAsia="ar-SA"/>
        </w:rPr>
        <w:t xml:space="preserve">; </w:t>
      </w:r>
      <w:r w:rsidRPr="003E6AFD">
        <w:rPr>
          <w:rFonts w:ascii="Bookman Old Style" w:hAnsi="Bookman Old Style"/>
          <w:sz w:val="22"/>
          <w:szCs w:val="22"/>
          <w:lang w:eastAsia="ar-SA"/>
        </w:rPr>
        <w:t>wzbudzania się niszczących sił elektromagnetycznych w obwodach elektrycznych odbiorników i/lub urządzeń niezależnie od tego, czy w ich następstwie powstał pożar czy nie</w:t>
      </w:r>
      <w:r w:rsidRPr="003E6AFD">
        <w:rPr>
          <w:rFonts w:ascii="Bookman Old Style" w:hAnsi="Bookman Old Style"/>
          <w:b/>
          <w:sz w:val="22"/>
          <w:szCs w:val="22"/>
          <w:lang w:eastAsia="ar-SA"/>
        </w:rPr>
        <w:t>; limit odpowiedzialności 500.000,- PLN na zdarzenie i w rocznym agregacie</w:t>
      </w:r>
      <w:r w:rsidRPr="003E6AFD">
        <w:rPr>
          <w:rFonts w:ascii="Bookman Old Style" w:hAnsi="Bookman Old Style"/>
          <w:sz w:val="22"/>
          <w:szCs w:val="22"/>
          <w:lang w:eastAsia="ar-SA"/>
        </w:rPr>
        <w:t>; Ww. zdarzenia losowe pozostają objęte ochroną ubezpieczeniową pod warunkiem odpowiedniego zabezpieczenia mienia (zainstalowania ochrony przeciwprzepięciowej). Z ochrony ubezpieczeniowej pozostają wyłączone szkody powstałe we wszelkiego rodzaju wkładkach topikowych, bezpiecznikach, stycznikach, odgromnikach, ochronnikach przeciwprzepi</w:t>
      </w:r>
      <w:r>
        <w:rPr>
          <w:rFonts w:ascii="Bookman Old Style" w:hAnsi="Bookman Old Style"/>
          <w:sz w:val="22"/>
          <w:szCs w:val="22"/>
          <w:lang w:eastAsia="ar-SA"/>
        </w:rPr>
        <w:t>ęciowych, czujnikach, żarówkach</w:t>
      </w:r>
      <w:r w:rsidRPr="003E6AFD">
        <w:rPr>
          <w:rFonts w:ascii="Bookman Old Style" w:hAnsi="Bookman Old Style"/>
          <w:sz w:val="22"/>
          <w:szCs w:val="22"/>
          <w:lang w:eastAsia="ar-SA"/>
        </w:rPr>
        <w:t xml:space="preserve">; brak wyłączenia za szkody spowodowane w sieciach zasilających lub liniach przesyłających energię elektryczną oraz innego rodzaju kablach, które  są zainstalowane (umiejscowione) w ubezpieczonych budynkach i/lub ubezpieczonych urządzeniach; </w:t>
      </w:r>
      <w:r w:rsidRPr="003E6AFD">
        <w:rPr>
          <w:rFonts w:ascii="Bookman Old Style" w:hAnsi="Bookman Old Style"/>
          <w:b/>
          <w:sz w:val="22"/>
          <w:szCs w:val="22"/>
          <w:lang w:eastAsia="ar-SA"/>
        </w:rPr>
        <w:t>franszyza redukcyjna dla szkód przepięciowych w elektronicznym sprzęcie medycznym w wysokości 5% wartości szkody nie mniej niż 1.000,- PLN i nie więcej niż 5.000,- PLN;</w:t>
      </w:r>
    </w:p>
    <w:p w:rsidR="0038579D" w:rsidRPr="003E6AFD" w:rsidRDefault="0038579D" w:rsidP="003C3B47">
      <w:pPr>
        <w:widowControl/>
        <w:numPr>
          <w:ilvl w:val="2"/>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b/>
          <w:sz w:val="22"/>
          <w:szCs w:val="22"/>
          <w:lang w:eastAsia="ar-SA"/>
        </w:rPr>
        <w:t>klauzula aktów terroryzmu</w:t>
      </w:r>
      <w:r w:rsidRPr="003E6AFD">
        <w:rPr>
          <w:rFonts w:ascii="Bookman Old Style" w:hAnsi="Bookman Old Style"/>
          <w:sz w:val="22"/>
          <w:szCs w:val="22"/>
          <w:lang w:eastAsia="ar-SA"/>
        </w:rPr>
        <w:t xml:space="preserve"> - rozszerzenie zakresu ubezpieczenia o szkody spowodowane w wyniku akcji organizowanych z pobudek ideologicznych lub politycznych, </w:t>
      </w:r>
      <w:r w:rsidRPr="003E6AFD">
        <w:rPr>
          <w:rFonts w:ascii="Bookman Old Style" w:hAnsi="Bookman Old Style" w:cs="Arial"/>
          <w:sz w:val="22"/>
          <w:szCs w:val="22"/>
          <w:lang w:eastAsia="ar-SA"/>
        </w:rPr>
        <w:t>indywidualne</w:t>
      </w:r>
      <w:r w:rsidRPr="003E6AFD">
        <w:rPr>
          <w:rFonts w:ascii="Bookman Old Style" w:hAnsi="Bookman Old Style"/>
          <w:sz w:val="22"/>
          <w:szCs w:val="22"/>
          <w:lang w:eastAsia="ar-SA"/>
        </w:rPr>
        <w:t xml:space="preserve"> lub grupowe skierowane przeciwko osobom lub obiektom w celu wprowadzenia chaosu, zastraszenia ludności i dezorganizacji życia publicznego przy użyciu przemocy oraz skierowane przeciw społeczeństwu z zamiarem jego zastraszenia dla osiągnięcia celów politycznych lub społecznych; limit odpowiedzialności 100.000,- PLN bez rozbicia na zdarzenia i wprowadzania jakichkolwiek dodatkowych podlimitów z wyczerpywaną sumą ubezpieczenia; udział własny w szkodzie w wysokości 10% wartości odszkodowania nie mniej niż 2.000,- PLN;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dodatkowych kosztów ewakuacji</w:t>
      </w:r>
      <w:r w:rsidRPr="003E6AFD">
        <w:rPr>
          <w:rFonts w:ascii="Bookman Old Style" w:hAnsi="Bookman Old Style" w:cs="Arial"/>
          <w:sz w:val="22"/>
          <w:szCs w:val="22"/>
          <w:lang w:eastAsia="ar-SA"/>
        </w:rPr>
        <w:t xml:space="preserve"> - rozszerzenie zakresu ubezpieczenia o poniesione przez Ubezpieczonego koszty ewakuacji będące następstwem aktów terroryzmu (zgodnie z definicją klauzuli aktów terroryzmu) oraz wynikających z zaleceń lub poleceń odpowiednich służb </w:t>
      </w:r>
      <w:r w:rsidRPr="003E6AFD">
        <w:rPr>
          <w:rFonts w:ascii="Bookman Old Style" w:hAnsi="Bookman Old Style"/>
          <w:sz w:val="22"/>
          <w:szCs w:val="22"/>
          <w:lang w:eastAsia="ar-SA"/>
        </w:rPr>
        <w:t>odpowiedzialnych</w:t>
      </w:r>
      <w:r w:rsidRPr="003E6AFD">
        <w:rPr>
          <w:rFonts w:ascii="Bookman Old Style" w:hAnsi="Bookman Old Style" w:cs="Arial"/>
          <w:sz w:val="22"/>
          <w:szCs w:val="22"/>
          <w:lang w:eastAsia="ar-SA"/>
        </w:rPr>
        <w:t xml:space="preserve"> za bezpieczeństwo publiczne; z</w:t>
      </w:r>
      <w:r w:rsidRPr="003E6AFD">
        <w:rPr>
          <w:rFonts w:ascii="Bookman Old Style" w:hAnsi="Bookman Old Style" w:cs="Arial"/>
          <w:sz w:val="22"/>
          <w:szCs w:val="22"/>
        </w:rPr>
        <w:t>a</w:t>
      </w:r>
      <w:r>
        <w:rPr>
          <w:rFonts w:ascii="Bookman Old Style" w:hAnsi="Bookman Old Style" w:cs="Arial"/>
          <w:sz w:val="22"/>
          <w:szCs w:val="22"/>
        </w:rPr>
        <w:t xml:space="preserve"> </w:t>
      </w:r>
      <w:r w:rsidRPr="003E6AFD">
        <w:rPr>
          <w:rFonts w:ascii="Bookman Old Style" w:hAnsi="Bookman Old Style" w:cs="Arial"/>
          <w:sz w:val="22"/>
          <w:szCs w:val="22"/>
        </w:rPr>
        <w:t>koszty ewakuacji uważa się</w:t>
      </w:r>
      <w:r>
        <w:rPr>
          <w:rFonts w:ascii="Bookman Old Style" w:hAnsi="Bookman Old Style" w:cs="Arial"/>
          <w:sz w:val="22"/>
          <w:szCs w:val="22"/>
        </w:rPr>
        <w:t xml:space="preserve"> </w:t>
      </w:r>
      <w:r w:rsidRPr="003E6AFD">
        <w:rPr>
          <w:rFonts w:ascii="Bookman Old Style" w:hAnsi="Bookman Old Style" w:cs="Arial"/>
          <w:sz w:val="22"/>
          <w:szCs w:val="22"/>
        </w:rPr>
        <w:t>poniesione i udokumentowane</w:t>
      </w:r>
      <w:r>
        <w:rPr>
          <w:rFonts w:ascii="Bookman Old Style" w:hAnsi="Bookman Old Style" w:cs="Arial"/>
          <w:sz w:val="22"/>
          <w:szCs w:val="22"/>
        </w:rPr>
        <w:t xml:space="preserve"> </w:t>
      </w:r>
      <w:r w:rsidRPr="003E6AFD">
        <w:rPr>
          <w:rFonts w:ascii="Bookman Old Style" w:hAnsi="Bookman Old Style" w:cs="Arial"/>
          <w:sz w:val="22"/>
          <w:szCs w:val="22"/>
        </w:rPr>
        <w:t>koszty związane z:</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transportem pacjentów, </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transportem sprzętu medycznego, </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magazynowaniem/przechowywaniem sprzętu medycznego w czasie </w:t>
      </w:r>
      <w:r w:rsidRPr="003E6AFD">
        <w:rPr>
          <w:rFonts w:ascii="Bookman Old Style" w:hAnsi="Bookman Old Style" w:cs="Arial"/>
          <w:sz w:val="22"/>
          <w:szCs w:val="22"/>
        </w:rPr>
        <w:br/>
        <w:t xml:space="preserve">koniecznym dla czynności ewakuacyjnych, </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dozorem sprzętu medycznego przez wyspecjalizowane podmioty, </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cs="Arial"/>
          <w:sz w:val="22"/>
          <w:szCs w:val="22"/>
        </w:rPr>
        <w:t xml:space="preserve">pobytem ewakuowanych pacjentów w zastępczych placówkach, w okresie do jednej doby licząc od momentu zakwaterowania, z zastrzeżeniem iż koszty pobytu jednego pacjenta nie mogą przekroczyć 100 zł za dobę. </w:t>
      </w:r>
    </w:p>
    <w:p w:rsidR="0038579D" w:rsidRPr="003E6AFD" w:rsidRDefault="0038579D" w:rsidP="003C3B47">
      <w:pPr>
        <w:pStyle w:val="section1"/>
        <w:numPr>
          <w:ilvl w:val="0"/>
          <w:numId w:val="7"/>
        </w:numPr>
        <w:tabs>
          <w:tab w:val="clear" w:pos="720"/>
          <w:tab w:val="num" w:pos="1701"/>
        </w:tabs>
        <w:snapToGrid w:val="0"/>
        <w:spacing w:before="0" w:beforeAutospacing="0" w:after="0" w:afterAutospacing="0"/>
        <w:ind w:left="1701" w:hanging="283"/>
        <w:jc w:val="both"/>
        <w:rPr>
          <w:rFonts w:ascii="Bookman Old Style" w:hAnsi="Bookman Old Style" w:cs="Arial"/>
          <w:sz w:val="22"/>
          <w:szCs w:val="22"/>
        </w:rPr>
      </w:pPr>
      <w:r w:rsidRPr="003E6AFD">
        <w:rPr>
          <w:rFonts w:ascii="Bookman Old Style" w:hAnsi="Bookman Old Style"/>
          <w:sz w:val="22"/>
          <w:szCs w:val="22"/>
          <w:lang w:eastAsia="ar-SA"/>
        </w:rPr>
        <w:t>Łączny limit odpowiedzialności 50.000,- PLN bez rozbicia na zdarzenia i wprowadzania jakichkolwiek dodatkowych podlimitów z wyczerpywaną sumą ubezpieczenia;</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bCs/>
          <w:sz w:val="22"/>
          <w:szCs w:val="22"/>
        </w:rPr>
      </w:pPr>
      <w:r w:rsidRPr="003E6AFD">
        <w:rPr>
          <w:rFonts w:ascii="Bookman Old Style" w:hAnsi="Bookman Old Style" w:cs="Arial"/>
          <w:b/>
          <w:sz w:val="22"/>
          <w:szCs w:val="22"/>
          <w:lang w:eastAsia="ar-SA"/>
        </w:rPr>
        <w:t>klauzula dewastacji -</w:t>
      </w:r>
      <w:r w:rsidRPr="003E6AFD">
        <w:rPr>
          <w:rFonts w:ascii="Bookman Old Style" w:hAnsi="Bookman Old Style" w:cs="Arial"/>
          <w:sz w:val="22"/>
          <w:szCs w:val="22"/>
          <w:lang w:eastAsia="ar-SA"/>
        </w:rPr>
        <w:t xml:space="preserve"> rozszerzenie zakresu ubezpieczenia o szkody związane ze zniszczeniem, celowym uszkodzeniem mienia przez osoby trzecie dokonanym wewnątrz i na zewnątrz ubezpieczonych budynków i/lub lokali; przez dewastację rozumieć należy także akty graffiti (pomalowania) ubezpieczonego mienia; limit odpowiedzialności 50.000,- PLN na zdarzenie i w rocznym agregacie; dla graffiti podlimit odpowiedzialności na zdarzenie i w rocznym agregacie w wysokości 5.000,- PLN; nie dotyczy obiektów opuszczonych i niewykorzystywanych przez okres dłuższy niż 30 dni, chyba że dla tych obiektów ustanowiony został dozór;</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katastrofy budowlanej</w:t>
      </w:r>
      <w:r w:rsidRPr="003E6AFD">
        <w:rPr>
          <w:rFonts w:ascii="Bookman Old Style" w:hAnsi="Bookman Old Style" w:cs="Arial"/>
          <w:sz w:val="22"/>
          <w:szCs w:val="22"/>
          <w:lang w:eastAsia="ar-SA"/>
        </w:rPr>
        <w:t xml:space="preserve"> - rozszerzenie zakresu ubezpieczenia o szkody powstałe w wyniku katastrofy budowlanej w rozumieniu ustawy Prawo budowlane (Dz.U.2003 nr 207 poz. 2016 z późn.zm.) oraz w następstwie szkód żywiołowych objętych zakresem ubezpieczenia z pkt 3.1; limit odpowiedzialności 1.000.000,- PLN na zdarzenie i w rocznym agregacie;</w:t>
      </w:r>
    </w:p>
    <w:p w:rsidR="0038579D" w:rsidRPr="003E6AFD" w:rsidRDefault="0038579D" w:rsidP="003C3B47">
      <w:pPr>
        <w:widowControl/>
        <w:numPr>
          <w:ilvl w:val="2"/>
          <w:numId w:val="10"/>
        </w:numPr>
        <w:tabs>
          <w:tab w:val="left" w:pos="227"/>
        </w:tabs>
        <w:suppressAutoHyphens/>
        <w:autoSpaceDE w:val="0"/>
        <w:autoSpaceDN/>
        <w:adjustRightInd/>
        <w:jc w:val="both"/>
        <w:rPr>
          <w:rFonts w:ascii="Bookman Old Style" w:hAnsi="Bookman Old Style" w:cs="Calibri"/>
          <w:color w:val="000000"/>
          <w:sz w:val="22"/>
          <w:szCs w:val="22"/>
        </w:rPr>
      </w:pPr>
      <w:r w:rsidRPr="003E6AFD">
        <w:rPr>
          <w:rFonts w:ascii="Bookman Old Style" w:hAnsi="Bookman Old Style"/>
          <w:b/>
          <w:sz w:val="22"/>
          <w:szCs w:val="22"/>
          <w:lang w:eastAsia="ar-SA"/>
        </w:rPr>
        <w:t>klauzula automatycznego pokrycia nowo nabytego majątku oraz lokalizacji</w:t>
      </w:r>
      <w:r w:rsidRPr="003E6AFD">
        <w:rPr>
          <w:rFonts w:ascii="Bookman Old Style" w:hAnsi="Bookman Old Style"/>
          <w:sz w:val="22"/>
          <w:szCs w:val="22"/>
          <w:lang w:eastAsia="ar-SA"/>
        </w:rPr>
        <w:t xml:space="preserve"> - objęcie ochroną w okresie trwania ubezpieczenia nowo nabytych składników majątku (mienia; tryb zgłaszania – półroczny do dnia 20-tego miesiąca następującego po upływie każdego półrocza ubezpieczenia; rozliczenie po pierwszym półroczu uwzględniać będzie także wzrost mająt</w:t>
      </w:r>
      <w:r>
        <w:rPr>
          <w:rFonts w:ascii="Bookman Old Style" w:hAnsi="Bookman Old Style"/>
          <w:sz w:val="22"/>
          <w:szCs w:val="22"/>
          <w:lang w:eastAsia="ar-SA"/>
        </w:rPr>
        <w:t>ku, który nastąpił po 31.01.2013</w:t>
      </w:r>
      <w:r w:rsidRPr="003E6AFD">
        <w:rPr>
          <w:rFonts w:ascii="Bookman Old Style" w:hAnsi="Bookman Old Style"/>
          <w:sz w:val="22"/>
          <w:szCs w:val="22"/>
          <w:lang w:eastAsia="ar-SA"/>
        </w:rPr>
        <w:t xml:space="preserve"> roku, czyli po dacie stanu majątku określonego w niniejszej SIWZ; limit odpowiedzialności dla przedmiotowej klauzuli: 20% wzrost majątku w stosunku do łącznej Sumy Ubezpieczenia środków trwałych (w tym także niskocennych, inwentarza);Ochrona ubezpieczeniowa nie obejmuje mienia podczas załadunku, transportu, rozładunku oraz prac budowlano-montażowych (w tym prób i testów); odpowiedzialność ubezpieczyciela za zwiększoną wartość środka trwałego rozpoczyna się z dniem objęcia w posiadanie danego składnika majątku (lokalizacji) i/lub z dniem ustalonego prawem obowiązku przeszacowania wartości składnika mienia; rozliczenie składki wynikającej z udzielanej ochrony ubezpieczeniowej nastąpi po zgłoszeniu aktualizacji stanu majątku w oparciu o następującą formułę:</w:t>
      </w:r>
    </w:p>
    <w:p w:rsidR="0038579D" w:rsidRPr="003E6AFD" w:rsidRDefault="0038579D"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¾ przyjętej stawki rocznej w umowie ubezpieczenia x wzrost sum ubezpieczenia w pierwszym półroczu ubezpieczenia oraz w okresie przypadającym po dniu 31.01.201</w:t>
      </w:r>
      <w:r>
        <w:rPr>
          <w:rFonts w:ascii="Bookman Old Style" w:hAnsi="Bookman Old Style"/>
          <w:sz w:val="22"/>
          <w:szCs w:val="22"/>
          <w:lang w:eastAsia="ar-SA"/>
        </w:rPr>
        <w:t>3</w:t>
      </w:r>
      <w:r w:rsidRPr="003E6AFD">
        <w:rPr>
          <w:rFonts w:ascii="Bookman Old Style" w:hAnsi="Bookman Old Style"/>
          <w:sz w:val="22"/>
          <w:szCs w:val="22"/>
          <w:lang w:eastAsia="ar-SA"/>
        </w:rPr>
        <w:t xml:space="preserve"> roku, a dniem początku ochrony ubezpieczeniowej, wynikającej z zawartej umowy ubezpieczenia;</w:t>
      </w:r>
    </w:p>
    <w:p w:rsidR="0038579D" w:rsidRPr="003E6AFD" w:rsidRDefault="0038579D"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¼ przyjętej stawki rocznej w umowie ubezpieczenia x wzrost sum ubezpieczenia w drugim półroczu;</w:t>
      </w:r>
    </w:p>
    <w:p w:rsidR="0038579D" w:rsidRPr="003E6AFD" w:rsidRDefault="0038579D" w:rsidP="003C3B47">
      <w:pPr>
        <w:widowControl/>
        <w:numPr>
          <w:ilvl w:val="3"/>
          <w:numId w:val="10"/>
        </w:numPr>
        <w:tabs>
          <w:tab w:val="left" w:pos="227"/>
        </w:tabs>
        <w:suppressAutoHyphens/>
        <w:autoSpaceDE w:val="0"/>
        <w:autoSpaceDN/>
        <w:adjustRightInd/>
        <w:jc w:val="both"/>
        <w:rPr>
          <w:rFonts w:ascii="Bookman Old Style" w:hAnsi="Bookman Old Style"/>
          <w:sz w:val="22"/>
          <w:szCs w:val="22"/>
          <w:lang w:eastAsia="ar-SA"/>
        </w:rPr>
      </w:pPr>
      <w:r w:rsidRPr="003E6AFD">
        <w:rPr>
          <w:rFonts w:ascii="Bookman Old Style" w:hAnsi="Bookman Old Style"/>
          <w:sz w:val="22"/>
          <w:szCs w:val="22"/>
          <w:lang w:eastAsia="ar-SA"/>
        </w:rPr>
        <w:t>w przypadku zmniejszenia się sumy ubezpieczenia, w porównaniu ze stanem majątku określonym w niniejszej SIWZ, Ubezpieczyciel zwróci składkę proporcjonalnie do zmniejszonej sumy ubezpieczenia wg analogicznych zasad opisanych w pkt 3.11.6.1 - 3.11.6.2;</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VAT</w:t>
      </w:r>
      <w:r w:rsidRPr="003E6AFD">
        <w:rPr>
          <w:rFonts w:ascii="Bookman Old Style" w:hAnsi="Bookman Old Style" w:cs="Arial"/>
          <w:sz w:val="22"/>
          <w:szCs w:val="22"/>
          <w:lang w:eastAsia="ar-SA"/>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48 godzin</w:t>
      </w:r>
      <w:r w:rsidRPr="003E6AFD">
        <w:rPr>
          <w:rFonts w:ascii="Bookman Old Style" w:hAnsi="Bookman Old Style" w:cs="Arial"/>
          <w:sz w:val="22"/>
          <w:szCs w:val="22"/>
          <w:lang w:eastAsia="ar-SA"/>
        </w:rPr>
        <w:t xml:space="preserve"> – uznająca wszystkie straty i szkody powstałe w czasie następujących po sobie 48 godzin, </w:t>
      </w:r>
      <w:r w:rsidRPr="003E6AFD">
        <w:rPr>
          <w:rFonts w:ascii="Bookman Old Style" w:hAnsi="Bookman Old Style" w:cs="Arial"/>
          <w:sz w:val="22"/>
          <w:szCs w:val="22"/>
        </w:rPr>
        <w:t>na skutek ciągłego oddziaływania tego samego pojedynczego zdarzenia losowego</w:t>
      </w:r>
      <w:r w:rsidRPr="003E6AFD">
        <w:rPr>
          <w:rFonts w:ascii="Bookman Old Style" w:hAnsi="Bookman Old Style" w:cs="Arial"/>
          <w:sz w:val="22"/>
          <w:szCs w:val="22"/>
          <w:lang w:eastAsia="ar-SA"/>
        </w:rPr>
        <w:t xml:space="preserve"> w odniesieniu do sumy ubezpieczenia, limitów odpowiedzialności oraz udziałów własnych/franszyz redukcyjnych określonych w polisie;</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drobnych prac remontowo-modernizacyjnych</w:t>
      </w:r>
      <w:r w:rsidRPr="003E6AFD">
        <w:rPr>
          <w:rFonts w:ascii="Bookman Old Style" w:hAnsi="Bookman Old Style" w:cs="Arial"/>
          <w:sz w:val="22"/>
          <w:szCs w:val="22"/>
          <w:lang w:eastAsia="ar-SA"/>
        </w:rPr>
        <w:t xml:space="preserve"> - rozszerzenie zakresu ubezpieczenia o szkody powstałe w trakcie i w wyniku prowadzenia przez Ubezpieczonego lub na Jego zlecenie drobnych prac remontowo-modernizacyjnych, tj.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w:t>
      </w:r>
    </w:p>
    <w:p w:rsidR="0038579D" w:rsidRPr="003E6AFD" w:rsidRDefault="0038579D"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przedmiocie ubezpieczenia – do pełnej sumy ubezpieczenia;</w:t>
      </w:r>
    </w:p>
    <w:p w:rsidR="0038579D" w:rsidRPr="003E6AFD" w:rsidRDefault="0038579D"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przedmiocie  drobnych prac remontowo-modernizacyjnych do kwoty 250.000,- PLN na jedno i wszystkie zdarzenia w okresie ubezpieczenia;</w:t>
      </w:r>
    </w:p>
    <w:p w:rsidR="0038579D" w:rsidRPr="003E6AFD" w:rsidRDefault="0038579D"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w przypadku przeprowadzania prac, dla których wymagane jest uzyskanie zgody (zezwolenia) lub te</w:t>
      </w:r>
      <w:r>
        <w:rPr>
          <w:rFonts w:ascii="Bookman Old Style" w:hAnsi="Bookman Old Style" w:cs="Arial"/>
          <w:sz w:val="22"/>
          <w:szCs w:val="22"/>
          <w:lang w:eastAsia="ar-SA"/>
        </w:rPr>
        <w:t>ż</w:t>
      </w:r>
      <w:r w:rsidRPr="003E6AFD">
        <w:rPr>
          <w:rFonts w:ascii="Bookman Old Style" w:hAnsi="Bookman Old Style" w:cs="Arial"/>
          <w:sz w:val="22"/>
          <w:szCs w:val="22"/>
          <w:lang w:eastAsia="ar-SA"/>
        </w:rPr>
        <w:t xml:space="preserve"> obowiązek ich zgłoszenia do właściwych organów administracji samorządowej ubezpieczyciel potwierdzi ochronę po pisemnym wniosku Ubezpieczającego i przedstawieniu harmonogramu prac określonych we wniosku zgłoszeniowym prac remontowo-budowlanych lub wydanym zezwoleniu;</w:t>
      </w:r>
    </w:p>
    <w:p w:rsidR="0038579D" w:rsidRPr="003E6AFD" w:rsidRDefault="0038579D" w:rsidP="003C3B47">
      <w:pPr>
        <w:widowControl/>
        <w:numPr>
          <w:ilvl w:val="3"/>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ubezpieczyciel zachowuje prawo do regresu z tytułu wypłaconego odszkodowania w przypadku szkód, </w:t>
      </w:r>
      <w:r w:rsidRPr="003E6AFD">
        <w:rPr>
          <w:rFonts w:ascii="Bookman Old Style" w:hAnsi="Bookman Old Style"/>
          <w:sz w:val="22"/>
          <w:szCs w:val="22"/>
        </w:rPr>
        <w:t>za które odpowiedzialność ponosi inny podmiot niż Ubezpieczony;</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składowania –</w:t>
      </w:r>
      <w:r w:rsidRPr="003E6AFD">
        <w:rPr>
          <w:rFonts w:ascii="Bookman Old Style" w:hAnsi="Bookman Old Style" w:cs="Arial"/>
          <w:sz w:val="22"/>
          <w:szCs w:val="22"/>
          <w:lang w:eastAsia="ar-SA"/>
        </w:rPr>
        <w:t xml:space="preserve"> rozszerzenie zakresu ubezpieczenia o szkody powstałe w ubezpieczonym mieniu składowanym bezpośrednio na podłodze i/lub podłożu; odpowiedzialność dotyczy również mienia znajdującego się w pomieszczeniach położonych poniżej poziomu gruntu do głębokości 2 metrów;</w:t>
      </w:r>
      <w:r>
        <w:rPr>
          <w:rFonts w:ascii="Bookman Old Style" w:hAnsi="Bookman Old Style" w:cs="Arial"/>
          <w:sz w:val="22"/>
          <w:szCs w:val="22"/>
          <w:lang w:eastAsia="ar-SA"/>
        </w:rPr>
        <w:t xml:space="preserve"> </w:t>
      </w:r>
      <w:r>
        <w:rPr>
          <w:rFonts w:ascii="Bookman Old Style" w:hAnsi="Bookman Old Style"/>
          <w:b/>
          <w:sz w:val="22"/>
          <w:szCs w:val="22"/>
          <w:lang w:eastAsia="ar-SA"/>
        </w:rPr>
        <w:t>limit odpowiedzialności 1</w:t>
      </w:r>
      <w:r w:rsidRPr="003E6AFD">
        <w:rPr>
          <w:rFonts w:ascii="Bookman Old Style" w:hAnsi="Bookman Old Style"/>
          <w:b/>
          <w:sz w:val="22"/>
          <w:szCs w:val="22"/>
          <w:lang w:eastAsia="ar-SA"/>
        </w:rPr>
        <w:t>00.000,- PLN na zdarzenie i w rocznym agregacie;</w:t>
      </w:r>
      <w:r w:rsidRPr="003E6AFD">
        <w:rPr>
          <w:rFonts w:ascii="Bookman Old Style" w:hAnsi="Bookman Old Style" w:cs="Arial"/>
          <w:sz w:val="22"/>
          <w:szCs w:val="22"/>
          <w:lang w:eastAsia="ar-SA"/>
        </w:rPr>
        <w:t>          </w:t>
      </w:r>
    </w:p>
    <w:p w:rsidR="0038579D" w:rsidRPr="00F56DDE" w:rsidRDefault="0038579D" w:rsidP="00F56DDE">
      <w:pPr>
        <w:widowControl/>
        <w:numPr>
          <w:ilvl w:val="2"/>
          <w:numId w:val="10"/>
        </w:numPr>
        <w:tabs>
          <w:tab w:val="left" w:pos="851"/>
        </w:tabs>
        <w:suppressAutoHyphens/>
        <w:autoSpaceDE w:val="0"/>
        <w:autoSpaceDN/>
        <w:adjustRightInd/>
        <w:jc w:val="both"/>
        <w:rPr>
          <w:rFonts w:ascii="Bookman Old Style" w:hAnsi="Bookman Old Style" w:cs="Arial"/>
          <w:sz w:val="22"/>
          <w:szCs w:val="22"/>
          <w:lang w:eastAsia="ar-SA"/>
        </w:rPr>
      </w:pPr>
      <w:r w:rsidRPr="00F56DDE">
        <w:rPr>
          <w:rFonts w:ascii="Bookman Old Style" w:hAnsi="Bookman Old Style" w:cs="Arial"/>
          <w:b/>
          <w:sz w:val="22"/>
          <w:szCs w:val="22"/>
          <w:lang w:eastAsia="ar-SA"/>
        </w:rPr>
        <w:t>klauzula kosztów poszukiwania miejsca wycieku i usunięcia awarii</w:t>
      </w:r>
      <w:r w:rsidRPr="002C5404">
        <w:rPr>
          <w:rFonts w:ascii="Bookman Old Style" w:hAnsi="Bookman Old Style" w:cs="Arial"/>
          <w:sz w:val="22"/>
          <w:szCs w:val="22"/>
          <w:lang w:eastAsia="ar-SA"/>
        </w:rPr>
        <w:t xml:space="preserve">  w brzmieniu: Z zachowaniem pozostałych, nie zmienionych niniejszą klauzulą postanowień ogólnych warunków ubezpieczenia i innych postanowień umowy ubezpieczenia ustala się, że ochrona ubezpieczeniowa obejmuje koszty poszukiwania wycieków z instalacji wodno-kanalizacyjnej oraz usunięcia skutków takich poszukiwań.</w:t>
      </w:r>
    </w:p>
    <w:p w:rsidR="0038579D" w:rsidRPr="003E6AFD" w:rsidRDefault="0038579D" w:rsidP="003C3B47">
      <w:pPr>
        <w:widowControl/>
        <w:numPr>
          <w:ilvl w:val="2"/>
          <w:numId w:val="10"/>
        </w:numPr>
        <w:tabs>
          <w:tab w:val="left" w:pos="851"/>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klauzula ubezpieczenia szyb od stłuczenia i rozbicia</w:t>
      </w:r>
      <w:r w:rsidRPr="003E6AFD">
        <w:rPr>
          <w:rFonts w:ascii="Bookman Old Style" w:hAnsi="Bookman Old Style" w:cs="Arial"/>
          <w:sz w:val="22"/>
          <w:szCs w:val="22"/>
          <w:lang w:eastAsia="ar-SA"/>
        </w:rPr>
        <w:t xml:space="preserve"> - rozszerzenie zakresu ubezpieczenia o szkody powstałe w wyniku stłuczenia rozbicia oszklenia zewnętrznego i wewnętrznego, w tym części składowych mebli, urządzeń, wyposażenia, luksfery, szklanych tablic reklamowych (w tym także na zewnątrz budynków/lokali), itp.; zakres ubezpieczenia winien obejmować koszty montażu i/lub demontażu przedmiotu ubezpieczenia oraz inne niezbędne koszty poniesione w związku ze zdarzeniem objętym zakresem ubezpieczenia, w tym także koszty transportu/dojazdu do miejsca ubezpieczenia;</w:t>
      </w:r>
      <w:r>
        <w:rPr>
          <w:rFonts w:ascii="Bookman Old Style" w:hAnsi="Bookman Old Style" w:cs="Arial"/>
          <w:sz w:val="22"/>
          <w:szCs w:val="22"/>
          <w:lang w:eastAsia="ar-SA"/>
        </w:rPr>
        <w:t xml:space="preserve"> </w:t>
      </w:r>
      <w:r w:rsidRPr="003E6AFD">
        <w:rPr>
          <w:rFonts w:ascii="Bookman Old Style" w:hAnsi="Bookman Old Style" w:cs="Arial"/>
          <w:sz w:val="22"/>
          <w:szCs w:val="22"/>
          <w:lang w:eastAsia="ar-SA"/>
        </w:rPr>
        <w:t xml:space="preserve">limit odpowiedzialności </w:t>
      </w:r>
      <w:r>
        <w:rPr>
          <w:rFonts w:ascii="Bookman Old Style" w:hAnsi="Bookman Old Style" w:cs="Arial"/>
          <w:sz w:val="22"/>
          <w:szCs w:val="22"/>
          <w:lang w:eastAsia="ar-SA"/>
        </w:rPr>
        <w:t>10</w:t>
      </w:r>
      <w:r w:rsidRPr="003E6AFD">
        <w:rPr>
          <w:rFonts w:ascii="Bookman Old Style" w:hAnsi="Bookman Old Style" w:cs="Arial"/>
          <w:sz w:val="22"/>
          <w:szCs w:val="22"/>
          <w:lang w:eastAsia="ar-SA"/>
        </w:rPr>
        <w:t xml:space="preserve">.000,- PLN na zdarzenie i w rocznym agregacie franszyza integralna w wysokości 100,- PLN; </w:t>
      </w:r>
      <w:r w:rsidRPr="003E6AFD">
        <w:rPr>
          <w:rFonts w:ascii="Bookman Old Style" w:hAnsi="Bookman Old Style" w:cs="Arial"/>
          <w:sz w:val="22"/>
          <w:szCs w:val="22"/>
        </w:rPr>
        <w:t>ubezpieczenie nie obejmuje:</w:t>
      </w:r>
    </w:p>
    <w:p w:rsidR="0038579D" w:rsidRPr="003E6AFD" w:rsidRDefault="0038579D"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szklanych, ceramicznych i kamiennych wykładzin podłogowych,</w:t>
      </w:r>
    </w:p>
    <w:p w:rsidR="0038579D" w:rsidRPr="003E6AFD" w:rsidRDefault="0038579D"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szyb, przedmiotów szklanych i płyt kamiennych w stanie uszkodzonym oraz przed ich ostatecznym zamontowaniem bądź zainstalowaniem w miejscu przeznaczenia,</w:t>
      </w:r>
    </w:p>
    <w:p w:rsidR="0038579D" w:rsidRPr="003E6AFD" w:rsidRDefault="0038579D"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szyb w pojazdach i środkach transportowych,</w:t>
      </w:r>
    </w:p>
    <w:p w:rsidR="0038579D" w:rsidRPr="003E6AFD" w:rsidRDefault="0038579D"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szkód powstałych przy wymianie lub wymontowaniu ubezpieczonego przedmiotu,</w:t>
      </w:r>
    </w:p>
    <w:p w:rsidR="0038579D" w:rsidRPr="003E6AFD" w:rsidRDefault="0038579D" w:rsidP="003C3B47">
      <w:pPr>
        <w:pStyle w:val="section1"/>
        <w:numPr>
          <w:ilvl w:val="0"/>
          <w:numId w:val="8"/>
        </w:numPr>
        <w:spacing w:before="0" w:beforeAutospacing="0" w:after="0" w:afterAutospacing="0"/>
        <w:ind w:left="1560" w:hanging="284"/>
        <w:jc w:val="both"/>
        <w:rPr>
          <w:rFonts w:ascii="Bookman Old Style" w:hAnsi="Bookman Old Style" w:cs="Arial"/>
          <w:sz w:val="22"/>
          <w:szCs w:val="22"/>
        </w:rPr>
      </w:pPr>
      <w:r w:rsidRPr="003E6AFD">
        <w:rPr>
          <w:rFonts w:ascii="Bookman Old Style" w:hAnsi="Bookman Old Style" w:cs="Arial"/>
          <w:sz w:val="22"/>
          <w:szCs w:val="22"/>
        </w:rPr>
        <w:t>szkód powstałych wskutek zadrapania, porysowania, poplamienia bądź zmiany barwy.</w:t>
      </w:r>
    </w:p>
    <w:p w:rsidR="0038579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b/>
          <w:sz w:val="22"/>
          <w:szCs w:val="22"/>
          <w:lang w:eastAsia="ar-SA"/>
        </w:rPr>
      </w:pPr>
      <w:r w:rsidRPr="003E6AFD">
        <w:rPr>
          <w:rFonts w:ascii="Bookman Old Style" w:hAnsi="Bookman Old Style" w:cs="Arial"/>
          <w:b/>
          <w:sz w:val="22"/>
          <w:szCs w:val="22"/>
          <w:lang w:eastAsia="ar-SA"/>
        </w:rPr>
        <w:t>przedmiotem ubezpieczenia jest majątek stanowiący własność i/lub użytkowany przez Ubezpieczającego wg załącznika nr 2: Wykaz majątku GCR Repty dla potrzeb ubezpieczenia od ognia i innych zdarzeń losowych.</w:t>
      </w:r>
    </w:p>
    <w:p w:rsidR="0038579D" w:rsidRPr="003E6AFD" w:rsidRDefault="0038579D" w:rsidP="003C3B47">
      <w:pPr>
        <w:widowControl/>
        <w:numPr>
          <w:ilvl w:val="1"/>
          <w:numId w:val="10"/>
        </w:numPr>
        <w:tabs>
          <w:tab w:val="left" w:pos="851"/>
        </w:tabs>
        <w:suppressAutoHyphens/>
        <w:autoSpaceDE w:val="0"/>
        <w:autoSpaceDN/>
        <w:adjustRightInd/>
        <w:jc w:val="both"/>
        <w:rPr>
          <w:rFonts w:ascii="Bookman Old Style" w:hAnsi="Bookman Old Style" w:cs="Arial"/>
          <w:b/>
          <w:sz w:val="22"/>
          <w:szCs w:val="22"/>
          <w:lang w:eastAsia="ar-SA"/>
        </w:rPr>
      </w:pPr>
      <w:r>
        <w:rPr>
          <w:rFonts w:ascii="Bookman Old Style" w:hAnsi="Bookman Old Style" w:cs="Arial"/>
          <w:b/>
          <w:sz w:val="22"/>
          <w:szCs w:val="22"/>
          <w:lang w:eastAsia="ar-SA"/>
        </w:rPr>
        <w:t>SU zawierają podatek VAT.</w:t>
      </w:r>
    </w:p>
    <w:p w:rsidR="0038579D" w:rsidRDefault="0038579D" w:rsidP="001F1131">
      <w:pPr>
        <w:widowControl/>
        <w:autoSpaceDN/>
        <w:adjustRightInd/>
        <w:spacing w:line="276" w:lineRule="auto"/>
        <w:jc w:val="both"/>
        <w:rPr>
          <w:rFonts w:ascii="Bookman Old Style" w:hAnsi="Bookman Old Style" w:cs="Arial"/>
          <w:sz w:val="22"/>
          <w:szCs w:val="22"/>
          <w:lang w:eastAsia="ar-SA"/>
        </w:rPr>
      </w:pPr>
    </w:p>
    <w:p w:rsidR="0038579D" w:rsidRPr="003E6AFD" w:rsidRDefault="0038579D" w:rsidP="003C3B47">
      <w:pPr>
        <w:widowControl/>
        <w:numPr>
          <w:ilvl w:val="0"/>
          <w:numId w:val="18"/>
        </w:numPr>
        <w:tabs>
          <w:tab w:val="left" w:pos="360"/>
        </w:tabs>
        <w:suppressAutoHyphens/>
        <w:autoSpaceDN/>
        <w:adjustRightInd/>
        <w:jc w:val="both"/>
        <w:rPr>
          <w:rFonts w:ascii="Bookman Old Style" w:hAnsi="Bookman Old Style" w:cs="Arial"/>
          <w:b/>
          <w:sz w:val="22"/>
          <w:szCs w:val="22"/>
          <w:lang w:eastAsia="ar-SA"/>
        </w:rPr>
      </w:pPr>
      <w:r w:rsidRPr="003E6AFD">
        <w:rPr>
          <w:rFonts w:ascii="Bookman Old Style" w:hAnsi="Bookman Old Style" w:cs="Arial"/>
          <w:b/>
          <w:sz w:val="22"/>
          <w:szCs w:val="22"/>
          <w:u w:val="single"/>
          <w:lang w:eastAsia="ar-SA"/>
        </w:rPr>
        <w:t>Ubezpieczenie od kradzieży z włamaniem i rabunku oraz wandalizmu</w:t>
      </w:r>
      <w:r w:rsidRPr="003E6AFD">
        <w:rPr>
          <w:rFonts w:ascii="Bookman Old Style" w:hAnsi="Bookman Old Style" w:cs="Arial"/>
          <w:b/>
          <w:sz w:val="22"/>
          <w:szCs w:val="22"/>
          <w:lang w:eastAsia="ar-SA"/>
        </w:rPr>
        <w:br/>
      </w:r>
    </w:p>
    <w:p w:rsidR="0038579D" w:rsidRPr="003E6AFD" w:rsidRDefault="0038579D" w:rsidP="003C3B47">
      <w:pPr>
        <w:widowControl/>
        <w:numPr>
          <w:ilvl w:val="1"/>
          <w:numId w:val="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Przedmiot ubezpieczenia: kradzież z włamaniem (dokonany i/lub usiłowany), rabunek oraz wandalizm; </w:t>
      </w:r>
    </w:p>
    <w:p w:rsidR="0038579D" w:rsidRPr="003E6AFD" w:rsidRDefault="0038579D" w:rsidP="003C3B47">
      <w:pPr>
        <w:widowControl/>
        <w:numPr>
          <w:ilvl w:val="1"/>
          <w:numId w:val="9"/>
        </w:numPr>
        <w:tabs>
          <w:tab w:val="left" w:pos="227"/>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Udział własny/franszyza redukcyjna brak/wykupione, chyba że w poszczególnych opcjach/klauzulach zaznaczono inaczej;</w:t>
      </w:r>
    </w:p>
    <w:p w:rsidR="0038579D" w:rsidRPr="003E6AFD" w:rsidRDefault="0038579D"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 xml:space="preserve">Franszyza integralna w wysokości 100€ (wg średniego kursu NBP z dnia szkody) i/lub równowartość tej kwoty w PLN na dzień składania oferty, chyba że zaznaczono inaczej; </w:t>
      </w:r>
    </w:p>
    <w:p w:rsidR="0038579D" w:rsidRPr="003E6AFD" w:rsidRDefault="0038579D"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lang w:eastAsia="ar-SA"/>
        </w:rPr>
        <w:t>System pierwszego ryzyka z wprowadzoną konsumpcją sumy ubezpieczenia;</w:t>
      </w:r>
    </w:p>
    <w:p w:rsidR="0038579D" w:rsidRPr="003E6AFD" w:rsidRDefault="0038579D" w:rsidP="003C3B47">
      <w:pPr>
        <w:widowControl/>
        <w:numPr>
          <w:ilvl w:val="1"/>
          <w:numId w:val="9"/>
        </w:numPr>
        <w:tabs>
          <w:tab w:val="left" w:pos="360"/>
        </w:tabs>
        <w:suppressAutoHyphens/>
        <w:autoSpaceDE w:val="0"/>
        <w:autoSpaceDN/>
        <w:adjustRightInd/>
        <w:rPr>
          <w:rFonts w:ascii="Bookman Old Style" w:hAnsi="Bookman Old Style" w:cs="Arial"/>
          <w:sz w:val="22"/>
          <w:szCs w:val="22"/>
          <w:u w:val="single"/>
          <w:lang w:eastAsia="ar-SA"/>
        </w:rPr>
      </w:pPr>
      <w:r w:rsidRPr="003E6AFD">
        <w:rPr>
          <w:rFonts w:ascii="Bookman Old Style" w:hAnsi="Bookman Old Style" w:cs="Arial"/>
          <w:sz w:val="22"/>
          <w:szCs w:val="22"/>
          <w:u w:val="single"/>
          <w:lang w:eastAsia="ar-SA"/>
        </w:rPr>
        <w:t>Przedmiot ubezpieczenia:</w:t>
      </w:r>
    </w:p>
    <w:p w:rsidR="0038579D" w:rsidRPr="003E6AFD" w:rsidRDefault="0038579D" w:rsidP="00CB295B">
      <w:pPr>
        <w:widowControl/>
        <w:tabs>
          <w:tab w:val="left" w:pos="360"/>
        </w:tabs>
        <w:suppressAutoHyphens/>
        <w:autoSpaceDE w:val="0"/>
        <w:autoSpaceDN/>
        <w:adjustRightInd/>
        <w:ind w:left="792"/>
        <w:rPr>
          <w:rFonts w:ascii="Bookman Old Style" w:hAnsi="Bookman Old Style" w:cs="Arial"/>
          <w:sz w:val="22"/>
          <w:szCs w:val="22"/>
          <w:u w:val="single"/>
          <w:lang w:eastAsia="ar-SA"/>
        </w:rPr>
      </w:pPr>
    </w:p>
    <w:tbl>
      <w:tblPr>
        <w:tblW w:w="9556" w:type="dxa"/>
        <w:jc w:val="center"/>
        <w:tblLayout w:type="fixed"/>
        <w:tblCellMar>
          <w:left w:w="10" w:type="dxa"/>
          <w:right w:w="10" w:type="dxa"/>
        </w:tblCellMar>
        <w:tblLook w:val="00A0"/>
      </w:tblPr>
      <w:tblGrid>
        <w:gridCol w:w="35"/>
        <w:gridCol w:w="797"/>
        <w:gridCol w:w="89"/>
        <w:gridCol w:w="4426"/>
        <w:gridCol w:w="11"/>
        <w:gridCol w:w="29"/>
        <w:gridCol w:w="1963"/>
        <w:gridCol w:w="15"/>
        <w:gridCol w:w="290"/>
        <w:gridCol w:w="1471"/>
        <w:gridCol w:w="22"/>
        <w:gridCol w:w="388"/>
        <w:gridCol w:w="20"/>
      </w:tblGrid>
      <w:tr w:rsidR="0038579D" w:rsidRPr="003E6AFD" w:rsidTr="0010045A">
        <w:trPr>
          <w:gridBefore w:val="1"/>
          <w:gridAfter w:val="2"/>
          <w:wBefore w:w="35" w:type="dxa"/>
          <w:wAfter w:w="408" w:type="dxa"/>
          <w:trHeight w:val="849"/>
          <w:jc w:val="center"/>
        </w:trPr>
        <w:tc>
          <w:tcPr>
            <w:tcW w:w="886" w:type="dxa"/>
            <w:gridSpan w:val="2"/>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Lp.</w:t>
            </w:r>
          </w:p>
        </w:tc>
        <w:tc>
          <w:tcPr>
            <w:tcW w:w="4466" w:type="dxa"/>
            <w:gridSpan w:val="3"/>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Przedmiot ubezpieczenia</w:t>
            </w:r>
          </w:p>
        </w:tc>
        <w:tc>
          <w:tcPr>
            <w:tcW w:w="2268" w:type="dxa"/>
            <w:gridSpan w:val="3"/>
            <w:tcBorders>
              <w:top w:val="single" w:sz="4" w:space="0" w:color="000000"/>
              <w:left w:val="single" w:sz="4" w:space="0" w:color="000000"/>
              <w:bottom w:val="single" w:sz="4" w:space="0" w:color="000000"/>
            </w:tcBorders>
            <w:shd w:val="clear" w:color="auto" w:fill="D6E3BC"/>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Suma Ubezpieczenia</w:t>
            </w:r>
            <w:r w:rsidRPr="003E6AFD">
              <w:rPr>
                <w:rFonts w:ascii="Bookman Old Style" w:hAnsi="Bookman Old Style" w:cs="Arial"/>
                <w:b/>
                <w:sz w:val="22"/>
                <w:szCs w:val="22"/>
              </w:rPr>
              <w:br/>
              <w:t xml:space="preserve">w PLN </w:t>
            </w:r>
            <w:r>
              <w:rPr>
                <w:rFonts w:ascii="Bookman Old Style" w:hAnsi="Bookman Old Style" w:cs="Arial"/>
                <w:b/>
                <w:sz w:val="22"/>
                <w:szCs w:val="22"/>
              </w:rPr>
              <w:t>z VAT</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b/>
                <w:sz w:val="22"/>
                <w:szCs w:val="22"/>
              </w:rPr>
            </w:pPr>
            <w:r w:rsidRPr="003E6AFD">
              <w:rPr>
                <w:rFonts w:ascii="Bookman Old Style" w:hAnsi="Bookman Old Style" w:cs="Arial"/>
                <w:b/>
                <w:sz w:val="22"/>
                <w:szCs w:val="22"/>
              </w:rPr>
              <w:t>Wartość ubezpieczenia</w:t>
            </w: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left="-35" w:right="214" w:firstLine="30"/>
              <w:jc w:val="center"/>
              <w:rPr>
                <w:rFonts w:ascii="Bookman Old Style" w:hAnsi="Bookman Old Style" w:cs="Arial"/>
                <w:sz w:val="22"/>
                <w:szCs w:val="22"/>
              </w:rPr>
            </w:pPr>
            <w:r w:rsidRPr="003E6AFD">
              <w:rPr>
                <w:rFonts w:ascii="Bookman Old Style" w:hAnsi="Bookman Old Style" w:cs="Arial"/>
                <w:sz w:val="22"/>
                <w:szCs w:val="22"/>
              </w:rPr>
              <w:t>1</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Urządzenia techniczne i maszyny, w tym wyposażenie, sprzęt elektroniczny; środki obrotowe</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50.000,-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WO</w:t>
            </w:r>
          </w:p>
        </w:tc>
      </w:tr>
      <w:tr w:rsidR="0038579D" w:rsidRPr="003E6AFD" w:rsidTr="0010045A">
        <w:trPr>
          <w:gridBefore w:val="1"/>
          <w:gridAfter w:val="2"/>
          <w:wBefore w:w="35" w:type="dxa"/>
          <w:wAfter w:w="408" w:type="dxa"/>
          <w:trHeight w:val="397"/>
          <w:jc w:val="center"/>
        </w:trPr>
        <w:tc>
          <w:tcPr>
            <w:tcW w:w="5352" w:type="dxa"/>
            <w:gridSpan w:val="5"/>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Podlimit na kradzież zwykłą</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5.000,-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2</w:t>
            </w:r>
          </w:p>
        </w:tc>
        <w:tc>
          <w:tcPr>
            <w:tcW w:w="8227" w:type="dxa"/>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Gotówka (wartości pieniężne)</w:t>
            </w: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a)</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Ryzyko kradzieży z włamaniem</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WN</w:t>
            </w: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b)</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Ryzyko rabunku w lokalu</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40.000,-</w:t>
            </w:r>
          </w:p>
        </w:tc>
        <w:tc>
          <w:tcPr>
            <w:tcW w:w="1493" w:type="dxa"/>
            <w:gridSpan w:val="2"/>
            <w:vMerge/>
            <w:tcBorders>
              <w:left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c)</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AF6DE8">
            <w:pPr>
              <w:pStyle w:val="Standard"/>
              <w:snapToGrid w:val="0"/>
              <w:rPr>
                <w:rFonts w:ascii="Bookman Old Style" w:hAnsi="Bookman Old Style" w:cs="Arial"/>
                <w:sz w:val="22"/>
                <w:szCs w:val="22"/>
              </w:rPr>
            </w:pPr>
            <w:r w:rsidRPr="003E6AFD">
              <w:rPr>
                <w:rFonts w:ascii="Bookman Old Style" w:hAnsi="Bookman Old Style" w:cs="Arial"/>
                <w:sz w:val="22"/>
                <w:szCs w:val="22"/>
              </w:rPr>
              <w:t>W transporcie (Tarnowskie Góry)</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20.000,-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p>
        </w:tc>
      </w:tr>
      <w:tr w:rsidR="0038579D" w:rsidRPr="003E6AFD" w:rsidTr="0010045A">
        <w:trPr>
          <w:gridBefore w:val="1"/>
          <w:gridAfter w:val="2"/>
          <w:wBefore w:w="35" w:type="dxa"/>
          <w:wAfter w:w="408" w:type="dxa"/>
          <w:trHeight w:val="397"/>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3</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 xml:space="preserve">Dodatkowy limit na koszty zabezpieczeń </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10.000,-</w:t>
            </w:r>
          </w:p>
        </w:tc>
        <w:tc>
          <w:tcPr>
            <w:tcW w:w="1493" w:type="dxa"/>
            <w:gridSpan w:val="2"/>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r w:rsidRPr="003E6AFD">
              <w:rPr>
                <w:rFonts w:ascii="Bookman Old Style" w:hAnsi="Bookman Old Style" w:cs="Arial"/>
                <w:sz w:val="22"/>
                <w:szCs w:val="22"/>
              </w:rPr>
              <w:t>WO</w:t>
            </w:r>
          </w:p>
          <w:p w:rsidR="0038579D" w:rsidRPr="003E6AFD" w:rsidRDefault="0038579D" w:rsidP="00CB295B">
            <w:pPr>
              <w:pStyle w:val="Standard"/>
              <w:snapToGrid w:val="0"/>
              <w:jc w:val="center"/>
              <w:rPr>
                <w:rFonts w:ascii="Bookman Old Style" w:hAnsi="Bookman Old Style" w:cs="Arial"/>
                <w:sz w:val="22"/>
                <w:szCs w:val="22"/>
              </w:rPr>
            </w:pPr>
          </w:p>
        </w:tc>
      </w:tr>
      <w:tr w:rsidR="0038579D" w:rsidRPr="003E6AFD" w:rsidTr="0010045A">
        <w:trPr>
          <w:gridBefore w:val="1"/>
          <w:gridAfter w:val="2"/>
          <w:wBefore w:w="35" w:type="dxa"/>
          <w:wAfter w:w="408" w:type="dxa"/>
          <w:trHeight w:val="594"/>
          <w:jc w:val="center"/>
        </w:trPr>
        <w:tc>
          <w:tcPr>
            <w:tcW w:w="886"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ind w:right="345"/>
              <w:jc w:val="center"/>
              <w:rPr>
                <w:rFonts w:ascii="Bookman Old Style" w:hAnsi="Bookman Old Style" w:cs="Arial"/>
                <w:sz w:val="22"/>
                <w:szCs w:val="22"/>
              </w:rPr>
            </w:pPr>
            <w:r w:rsidRPr="003E6AFD">
              <w:rPr>
                <w:rFonts w:ascii="Bookman Old Style" w:hAnsi="Bookman Old Style" w:cs="Arial"/>
                <w:sz w:val="22"/>
                <w:szCs w:val="22"/>
              </w:rPr>
              <w:t>4</w:t>
            </w:r>
          </w:p>
        </w:tc>
        <w:tc>
          <w:tcPr>
            <w:tcW w:w="4466"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rPr>
                <w:rFonts w:ascii="Bookman Old Style" w:hAnsi="Bookman Old Style" w:cs="Arial"/>
                <w:sz w:val="22"/>
                <w:szCs w:val="22"/>
              </w:rPr>
            </w:pPr>
            <w:r w:rsidRPr="003E6AFD">
              <w:rPr>
                <w:rFonts w:ascii="Bookman Old Style" w:hAnsi="Bookman Old Style" w:cs="Arial"/>
                <w:sz w:val="22"/>
                <w:szCs w:val="22"/>
              </w:rPr>
              <w:t>Kradzież elementów stałych na zewnątrz budynków/lokali</w:t>
            </w:r>
          </w:p>
        </w:tc>
        <w:tc>
          <w:tcPr>
            <w:tcW w:w="2268" w:type="dxa"/>
            <w:gridSpan w:val="3"/>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right"/>
              <w:rPr>
                <w:rFonts w:ascii="Bookman Old Style" w:hAnsi="Bookman Old Style" w:cs="Arial"/>
                <w:sz w:val="22"/>
                <w:szCs w:val="22"/>
              </w:rPr>
            </w:pPr>
            <w:r w:rsidRPr="003E6AFD">
              <w:rPr>
                <w:rFonts w:ascii="Bookman Old Style" w:hAnsi="Bookman Old Style" w:cs="Arial"/>
                <w:sz w:val="22"/>
                <w:szCs w:val="22"/>
              </w:rPr>
              <w:t>25.000,-</w:t>
            </w:r>
          </w:p>
        </w:tc>
        <w:tc>
          <w:tcPr>
            <w:tcW w:w="1493" w:type="dxa"/>
            <w:gridSpan w:val="2"/>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38579D" w:rsidRPr="003E6AFD" w:rsidRDefault="0038579D" w:rsidP="00CB295B">
            <w:pPr>
              <w:pStyle w:val="Standard"/>
              <w:snapToGrid w:val="0"/>
              <w:jc w:val="center"/>
              <w:rPr>
                <w:rFonts w:ascii="Bookman Old Style" w:hAnsi="Bookman Old Style" w:cs="Arial"/>
                <w:sz w:val="22"/>
                <w:szCs w:val="22"/>
              </w:rPr>
            </w:pPr>
          </w:p>
        </w:tc>
      </w:tr>
      <w:tr w:rsidR="0038579D" w:rsidRPr="003E6AFD" w:rsidTr="0010045A">
        <w:trPr>
          <w:trHeight w:val="341"/>
          <w:jc w:val="center"/>
        </w:trPr>
        <w:tc>
          <w:tcPr>
            <w:tcW w:w="5358" w:type="dxa"/>
            <w:gridSpan w:val="5"/>
            <w:tcMar>
              <w:top w:w="0" w:type="dxa"/>
              <w:left w:w="70" w:type="dxa"/>
              <w:bottom w:w="0" w:type="dxa"/>
              <w:right w:w="70" w:type="dxa"/>
            </w:tcMar>
            <w:vAlign w:val="bottom"/>
          </w:tcPr>
          <w:p w:rsidR="0038579D" w:rsidRPr="003E6AFD" w:rsidRDefault="0038579D" w:rsidP="001F1131">
            <w:pPr>
              <w:widowControl/>
              <w:tabs>
                <w:tab w:val="left" w:pos="360"/>
              </w:tabs>
              <w:suppressAutoHyphens/>
              <w:autoSpaceDE w:val="0"/>
              <w:autoSpaceDN/>
              <w:adjustRightInd/>
              <w:ind w:left="360"/>
              <w:jc w:val="both"/>
              <w:rPr>
                <w:rFonts w:ascii="Bookman Old Style" w:hAnsi="Bookman Old Style" w:cs="Arial"/>
                <w:u w:val="single"/>
                <w:lang w:eastAsia="ar-SA"/>
              </w:rPr>
            </w:pPr>
          </w:p>
          <w:p w:rsidR="0038579D" w:rsidRPr="003E6AFD" w:rsidRDefault="0038579D" w:rsidP="00563A82">
            <w:pPr>
              <w:widowControl/>
              <w:tabs>
                <w:tab w:val="left" w:pos="0"/>
              </w:tabs>
              <w:suppressAutoHyphens/>
              <w:autoSpaceDE w:val="0"/>
              <w:autoSpaceDN/>
              <w:adjustRightInd/>
              <w:ind w:left="32"/>
              <w:jc w:val="both"/>
              <w:rPr>
                <w:rFonts w:ascii="Bookman Old Style" w:hAnsi="Bookman Old Style" w:cs="Arial"/>
                <w:u w:val="single"/>
              </w:rPr>
            </w:pPr>
            <w:r w:rsidRPr="003E6AFD">
              <w:rPr>
                <w:rFonts w:ascii="Bookman Old Style" w:hAnsi="Bookman Old Style" w:cs="Arial"/>
                <w:sz w:val="22"/>
                <w:szCs w:val="22"/>
                <w:u w:val="single"/>
                <w:lang w:eastAsia="ar-SA"/>
              </w:rPr>
              <w:t>Uwagi</w:t>
            </w:r>
            <w:r w:rsidRPr="003E6AFD">
              <w:rPr>
                <w:rFonts w:ascii="Bookman Old Style" w:hAnsi="Bookman Old Style" w:cs="Arial"/>
                <w:sz w:val="22"/>
                <w:szCs w:val="22"/>
                <w:u w:val="single"/>
              </w:rPr>
              <w:t xml:space="preserve"> do tabeli:</w:t>
            </w:r>
          </w:p>
        </w:tc>
        <w:tc>
          <w:tcPr>
            <w:tcW w:w="2007" w:type="dxa"/>
            <w:gridSpan w:val="3"/>
            <w:tcMar>
              <w:top w:w="0" w:type="dxa"/>
              <w:left w:w="70" w:type="dxa"/>
              <w:bottom w:w="0" w:type="dxa"/>
              <w:right w:w="70" w:type="dxa"/>
            </w:tcMar>
            <w:vAlign w:val="bottom"/>
          </w:tcPr>
          <w:p w:rsidR="0038579D" w:rsidRPr="003E6AFD" w:rsidRDefault="0038579D" w:rsidP="001F1131">
            <w:pPr>
              <w:pStyle w:val="Standard"/>
              <w:tabs>
                <w:tab w:val="left" w:pos="360"/>
              </w:tabs>
              <w:snapToGrid w:val="0"/>
              <w:jc w:val="both"/>
              <w:rPr>
                <w:rFonts w:ascii="Bookman Old Style" w:hAnsi="Bookman Old Style" w:cs="Arial"/>
                <w:sz w:val="22"/>
                <w:szCs w:val="22"/>
                <w:u w:val="single"/>
              </w:rPr>
            </w:pPr>
          </w:p>
        </w:tc>
        <w:tc>
          <w:tcPr>
            <w:tcW w:w="1761" w:type="dxa"/>
            <w:gridSpan w:val="2"/>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u w:val="single"/>
              </w:rPr>
            </w:pPr>
          </w:p>
        </w:tc>
        <w:tc>
          <w:tcPr>
            <w:tcW w:w="430" w:type="dxa"/>
            <w:gridSpan w:val="3"/>
            <w:tcMar>
              <w:top w:w="0" w:type="dxa"/>
              <w:left w:w="0" w:type="dxa"/>
              <w:bottom w:w="0" w:type="dxa"/>
              <w:right w:w="0" w:type="dxa"/>
            </w:tcMar>
          </w:tcPr>
          <w:p w:rsidR="0038579D" w:rsidRPr="003E6AFD" w:rsidRDefault="0038579D" w:rsidP="001F1131">
            <w:pPr>
              <w:pStyle w:val="Standard"/>
              <w:snapToGrid w:val="0"/>
              <w:jc w:val="both"/>
              <w:rPr>
                <w:rFonts w:ascii="Bookman Old Style" w:hAnsi="Bookman Old Style" w:cs="Arial"/>
                <w:sz w:val="22"/>
                <w:szCs w:val="22"/>
                <w:u w:val="single"/>
              </w:rPr>
            </w:pPr>
          </w:p>
        </w:tc>
      </w:tr>
      <w:tr w:rsidR="0038579D" w:rsidRPr="003E6AFD" w:rsidTr="0010045A">
        <w:trPr>
          <w:trHeight w:val="227"/>
          <w:jc w:val="center"/>
        </w:trPr>
        <w:tc>
          <w:tcPr>
            <w:tcW w:w="832" w:type="dxa"/>
            <w:gridSpan w:val="2"/>
            <w:tcMar>
              <w:top w:w="0" w:type="dxa"/>
              <w:left w:w="70" w:type="dxa"/>
              <w:bottom w:w="0" w:type="dxa"/>
              <w:right w:w="70" w:type="dxa"/>
            </w:tcMar>
            <w:vAlign w:val="bottom"/>
          </w:tcPr>
          <w:p w:rsidR="0038579D" w:rsidRPr="003E6AFD" w:rsidRDefault="0038579D" w:rsidP="001F1131">
            <w:pPr>
              <w:pStyle w:val="Standard"/>
              <w:tabs>
                <w:tab w:val="left" w:pos="360"/>
              </w:tabs>
              <w:snapToGrid w:val="0"/>
              <w:jc w:val="both"/>
              <w:rPr>
                <w:rFonts w:ascii="Bookman Old Style" w:hAnsi="Bookman Old Style" w:cs="Arial"/>
                <w:sz w:val="22"/>
                <w:szCs w:val="22"/>
              </w:rPr>
            </w:pPr>
            <w:r w:rsidRPr="003E6AFD">
              <w:rPr>
                <w:rFonts w:ascii="Bookman Old Style" w:hAnsi="Bookman Old Style" w:cs="Arial"/>
                <w:sz w:val="22"/>
                <w:szCs w:val="22"/>
              </w:rPr>
              <w:t>WO</w:t>
            </w:r>
          </w:p>
        </w:tc>
        <w:tc>
          <w:tcPr>
            <w:tcW w:w="4515" w:type="dxa"/>
            <w:gridSpan w:val="2"/>
            <w:tcMar>
              <w:top w:w="0" w:type="dxa"/>
              <w:left w:w="70" w:type="dxa"/>
              <w:bottom w:w="0" w:type="dxa"/>
              <w:right w:w="70" w:type="dxa"/>
            </w:tcMar>
            <w:vAlign w:val="bottom"/>
          </w:tcPr>
          <w:p w:rsidR="0038579D" w:rsidRPr="003E6AFD" w:rsidRDefault="0038579D" w:rsidP="001F1131">
            <w:pPr>
              <w:pStyle w:val="Standard"/>
              <w:tabs>
                <w:tab w:val="left" w:pos="360"/>
              </w:tabs>
              <w:snapToGrid w:val="0"/>
              <w:jc w:val="both"/>
              <w:rPr>
                <w:rFonts w:ascii="Bookman Old Style" w:hAnsi="Bookman Old Style" w:cs="Arial"/>
                <w:sz w:val="22"/>
                <w:szCs w:val="22"/>
              </w:rPr>
            </w:pPr>
            <w:r w:rsidRPr="003E6AFD">
              <w:rPr>
                <w:rFonts w:ascii="Bookman Old Style" w:hAnsi="Bookman Old Style" w:cs="Arial"/>
                <w:sz w:val="22"/>
                <w:szCs w:val="22"/>
              </w:rPr>
              <w:t>Wartość odtworzeniowa (nowa)</w:t>
            </w:r>
          </w:p>
        </w:tc>
        <w:tc>
          <w:tcPr>
            <w:tcW w:w="2003" w:type="dxa"/>
            <w:gridSpan w:val="3"/>
            <w:tcMar>
              <w:top w:w="0" w:type="dxa"/>
              <w:left w:w="70" w:type="dxa"/>
              <w:bottom w:w="0" w:type="dxa"/>
              <w:right w:w="70" w:type="dxa"/>
            </w:tcMar>
            <w:vAlign w:val="bottom"/>
          </w:tcPr>
          <w:p w:rsidR="0038579D" w:rsidRPr="003E6AFD" w:rsidRDefault="0038579D" w:rsidP="001F1131">
            <w:pPr>
              <w:pStyle w:val="Standard"/>
              <w:tabs>
                <w:tab w:val="left" w:pos="360"/>
              </w:tabs>
              <w:snapToGrid w:val="0"/>
              <w:jc w:val="both"/>
              <w:rPr>
                <w:rFonts w:ascii="Bookman Old Style" w:hAnsi="Bookman Old Style" w:cs="Arial"/>
                <w:sz w:val="22"/>
                <w:szCs w:val="22"/>
              </w:rPr>
            </w:pPr>
          </w:p>
        </w:tc>
        <w:tc>
          <w:tcPr>
            <w:tcW w:w="2186" w:type="dxa"/>
            <w:gridSpan w:val="5"/>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38579D" w:rsidRPr="003E6AFD" w:rsidRDefault="0038579D" w:rsidP="001F1131">
            <w:pPr>
              <w:pStyle w:val="Standard"/>
              <w:snapToGrid w:val="0"/>
              <w:jc w:val="both"/>
              <w:rPr>
                <w:rFonts w:ascii="Bookman Old Style" w:hAnsi="Bookman Old Style" w:cs="Arial"/>
                <w:sz w:val="22"/>
                <w:szCs w:val="22"/>
              </w:rPr>
            </w:pPr>
          </w:p>
        </w:tc>
      </w:tr>
      <w:tr w:rsidR="0038579D" w:rsidRPr="003E6AFD" w:rsidTr="0010045A">
        <w:trPr>
          <w:trHeight w:val="227"/>
          <w:jc w:val="center"/>
        </w:trPr>
        <w:tc>
          <w:tcPr>
            <w:tcW w:w="832" w:type="dxa"/>
            <w:gridSpan w:val="2"/>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r w:rsidRPr="003E6AFD">
              <w:rPr>
                <w:rFonts w:ascii="Bookman Old Style" w:hAnsi="Bookman Old Style" w:cs="Arial"/>
                <w:color w:val="000000"/>
                <w:sz w:val="22"/>
                <w:szCs w:val="22"/>
              </w:rPr>
              <w:t>WN</w:t>
            </w:r>
          </w:p>
        </w:tc>
        <w:tc>
          <w:tcPr>
            <w:tcW w:w="4515" w:type="dxa"/>
            <w:gridSpan w:val="2"/>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r w:rsidRPr="003E6AFD">
              <w:rPr>
                <w:rFonts w:ascii="Bookman Old Style" w:hAnsi="Bookman Old Style" w:cs="Arial"/>
                <w:color w:val="000000"/>
                <w:sz w:val="22"/>
                <w:szCs w:val="22"/>
              </w:rPr>
              <w:t>Wartość nominalna</w:t>
            </w:r>
          </w:p>
        </w:tc>
        <w:tc>
          <w:tcPr>
            <w:tcW w:w="2003" w:type="dxa"/>
            <w:gridSpan w:val="3"/>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186" w:type="dxa"/>
            <w:gridSpan w:val="5"/>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38579D" w:rsidRPr="003E6AFD" w:rsidRDefault="0038579D" w:rsidP="001F1131">
            <w:pPr>
              <w:pStyle w:val="Standard"/>
              <w:snapToGrid w:val="0"/>
              <w:jc w:val="both"/>
              <w:rPr>
                <w:rFonts w:ascii="Bookman Old Style" w:hAnsi="Bookman Old Style" w:cs="Arial"/>
                <w:color w:val="000000"/>
                <w:sz w:val="22"/>
                <w:szCs w:val="22"/>
              </w:rPr>
            </w:pPr>
          </w:p>
        </w:tc>
      </w:tr>
      <w:tr w:rsidR="0038579D" w:rsidRPr="003E6AFD" w:rsidTr="0010045A">
        <w:trPr>
          <w:trHeight w:val="227"/>
          <w:jc w:val="center"/>
        </w:trPr>
        <w:tc>
          <w:tcPr>
            <w:tcW w:w="5347" w:type="dxa"/>
            <w:gridSpan w:val="4"/>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u w:val="single"/>
              </w:rPr>
            </w:pPr>
          </w:p>
        </w:tc>
        <w:tc>
          <w:tcPr>
            <w:tcW w:w="2003" w:type="dxa"/>
            <w:gridSpan w:val="3"/>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186" w:type="dxa"/>
            <w:gridSpan w:val="5"/>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38579D" w:rsidRPr="003E6AFD" w:rsidRDefault="0038579D" w:rsidP="001F1131">
            <w:pPr>
              <w:pStyle w:val="Standard"/>
              <w:snapToGrid w:val="0"/>
              <w:jc w:val="both"/>
              <w:rPr>
                <w:rFonts w:ascii="Bookman Old Style" w:hAnsi="Bookman Old Style" w:cs="Arial"/>
                <w:color w:val="000000"/>
                <w:sz w:val="22"/>
                <w:szCs w:val="22"/>
              </w:rPr>
            </w:pPr>
          </w:p>
        </w:tc>
      </w:tr>
      <w:tr w:rsidR="0038579D" w:rsidRPr="003E6AFD" w:rsidTr="0010045A">
        <w:trPr>
          <w:trHeight w:val="227"/>
          <w:jc w:val="center"/>
        </w:trPr>
        <w:tc>
          <w:tcPr>
            <w:tcW w:w="5347" w:type="dxa"/>
            <w:gridSpan w:val="4"/>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u w:val="single"/>
              </w:rPr>
            </w:pPr>
            <w:r>
              <w:rPr>
                <w:rFonts w:cs="Tahoma"/>
                <w:kern w:val="0"/>
              </w:rPr>
              <w:br w:type="page"/>
            </w:r>
            <w:r w:rsidRPr="003E6AFD">
              <w:rPr>
                <w:rFonts w:ascii="Bookman Old Style" w:hAnsi="Bookman Old Style" w:cs="Arial"/>
                <w:color w:val="000000"/>
                <w:sz w:val="22"/>
                <w:szCs w:val="22"/>
                <w:u w:val="single"/>
              </w:rPr>
              <w:t>Definicje:</w:t>
            </w:r>
          </w:p>
        </w:tc>
        <w:tc>
          <w:tcPr>
            <w:tcW w:w="2003" w:type="dxa"/>
            <w:gridSpan w:val="3"/>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186" w:type="dxa"/>
            <w:gridSpan w:val="5"/>
            <w:tcMar>
              <w:top w:w="0" w:type="dxa"/>
              <w:left w:w="70" w:type="dxa"/>
              <w:bottom w:w="0" w:type="dxa"/>
              <w:right w:w="70" w:type="dxa"/>
            </w:tcMar>
            <w:vAlign w:val="bottom"/>
          </w:tcPr>
          <w:p w:rsidR="0038579D" w:rsidRPr="003E6AFD" w:rsidRDefault="0038579D" w:rsidP="001F1131">
            <w:pPr>
              <w:pStyle w:val="Standard"/>
              <w:suppressAutoHyphens w:val="0"/>
              <w:snapToGrid w:val="0"/>
              <w:jc w:val="both"/>
              <w:rPr>
                <w:rFonts w:ascii="Bookman Old Style" w:hAnsi="Bookman Old Style" w:cs="Arial"/>
                <w:color w:val="000000"/>
                <w:sz w:val="22"/>
                <w:szCs w:val="22"/>
              </w:rPr>
            </w:pPr>
          </w:p>
        </w:tc>
        <w:tc>
          <w:tcPr>
            <w:tcW w:w="20" w:type="dxa"/>
            <w:tcMar>
              <w:top w:w="0" w:type="dxa"/>
              <w:left w:w="0" w:type="dxa"/>
              <w:bottom w:w="0" w:type="dxa"/>
              <w:right w:w="0" w:type="dxa"/>
            </w:tcMar>
          </w:tcPr>
          <w:p w:rsidR="0038579D" w:rsidRPr="003E6AFD" w:rsidRDefault="0038579D" w:rsidP="001F1131">
            <w:pPr>
              <w:pStyle w:val="Standard"/>
              <w:snapToGrid w:val="0"/>
              <w:jc w:val="both"/>
              <w:rPr>
                <w:rFonts w:ascii="Bookman Old Style" w:hAnsi="Bookman Old Style" w:cs="Arial"/>
                <w:color w:val="000000"/>
                <w:sz w:val="22"/>
                <w:szCs w:val="22"/>
              </w:rPr>
            </w:pPr>
          </w:p>
        </w:tc>
      </w:tr>
    </w:tbl>
    <w:p w:rsidR="0038579D" w:rsidRPr="003E6AFD" w:rsidRDefault="0038579D" w:rsidP="001F1131">
      <w:pPr>
        <w:widowControl/>
        <w:tabs>
          <w:tab w:val="left" w:pos="360"/>
        </w:tabs>
        <w:suppressAutoHyphens/>
        <w:autoSpaceDE w:val="0"/>
        <w:autoSpaceDN/>
        <w:adjustRightInd/>
        <w:jc w:val="both"/>
        <w:rPr>
          <w:rFonts w:ascii="Bookman Old Style" w:hAnsi="Bookman Old Style" w:cs="Arial"/>
          <w:b/>
          <w:sz w:val="22"/>
          <w:szCs w:val="22"/>
          <w:lang w:eastAsia="ar-SA"/>
        </w:rPr>
      </w:pPr>
      <w:r w:rsidRPr="003E6AFD">
        <w:rPr>
          <w:rFonts w:ascii="Bookman Old Style" w:hAnsi="Bookman Old Style" w:cs="Arial"/>
          <w:b/>
          <w:sz w:val="22"/>
          <w:szCs w:val="22"/>
          <w:lang w:eastAsia="ar-SA"/>
        </w:rPr>
        <w:t>Kradzież z włamaniem</w:t>
      </w:r>
    </w:p>
    <w:p w:rsidR="0038579D" w:rsidRPr="003E6AFD" w:rsidRDefault="0038579D"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dokonanie lub usiłowanie dokonania zaboru mienia z zamkniętego lokalu, po usunięciu przy użyciu siły i narzędzi istniejących zabezpieczeń lub po otworzeniu zabezpieczeń kluczem podrobionym lub dopasowanym bądź też kluczem oryginalnym, zdobytym przez sprawcę wskutek kradzieży z włamaniem do innego lokalu lub w wyniku rabunku.</w:t>
      </w:r>
    </w:p>
    <w:p w:rsidR="0038579D" w:rsidRPr="003E6AFD" w:rsidRDefault="0038579D"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dokonanie lub usiłowanie dokonania zaboru mienia z lokalu, w którym sprawca ukrył się przed jego zamknięciem, jeżeli Ubezpieczający nie był w stanie przy zachowaniu należytej staranności tego faktu ujawnić, a sprawca pozostawił w pomieszczeniu ślady, które mogą zostać użyte jako środki dowodowe.</w:t>
      </w:r>
    </w:p>
    <w:p w:rsidR="0038579D" w:rsidRPr="003E6AFD" w:rsidRDefault="0038579D" w:rsidP="001F1131">
      <w:pPr>
        <w:widowControl/>
        <w:tabs>
          <w:tab w:val="left" w:pos="360"/>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lang w:eastAsia="ar-SA"/>
        </w:rPr>
        <w:t>Rabunek</w:t>
      </w:r>
    </w:p>
    <w:p w:rsidR="0038579D" w:rsidRPr="003E6AFD" w:rsidRDefault="0038579D"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zabór mienia przy użyciu przemocy fizycznej lub groźby jej natychmiastowego użycia w stosunku do Ubezpieczającego, osób u niego zatrudnionych lub innych osób uprawnionych, którym Ubezpieczający powierzył nadzór nad ubezpieczonym mieniem bądź przez doprowadzenie osoby napadniętej do stanu nieprzytomności lub bezbronności.</w:t>
      </w:r>
    </w:p>
    <w:p w:rsidR="0038579D" w:rsidRPr="003E6AFD" w:rsidRDefault="0038579D" w:rsidP="001F1131">
      <w:pPr>
        <w:widowControl/>
        <w:tabs>
          <w:tab w:val="left" w:pos="360"/>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lang w:eastAsia="ar-SA"/>
        </w:rPr>
        <w:t xml:space="preserve">Wandalizm </w:t>
      </w:r>
    </w:p>
    <w:p w:rsidR="0038579D" w:rsidRPr="003E6AFD" w:rsidRDefault="0038579D" w:rsidP="003C3B47">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3E6AFD">
        <w:rPr>
          <w:rFonts w:ascii="Bookman Old Style" w:hAnsi="Bookman Old Style" w:cs="Arial"/>
          <w:sz w:val="22"/>
          <w:szCs w:val="22"/>
        </w:rPr>
        <w:t>rozmyślne uszkodzenie, zabrudzenie lub zniszczenie ubezpieczonego mienia przez osoby trzecie, do których sprawca uzyskał dostęp po pokonaniu zabezpieczeń.</w:t>
      </w:r>
    </w:p>
    <w:p w:rsidR="0038579D" w:rsidRPr="00CA31F8" w:rsidRDefault="0038579D" w:rsidP="00F56DDE">
      <w:pPr>
        <w:tabs>
          <w:tab w:val="left" w:pos="360"/>
        </w:tabs>
        <w:autoSpaceDE w:val="0"/>
        <w:jc w:val="both"/>
        <w:rPr>
          <w:rFonts w:ascii="Bookman Old Style" w:hAnsi="Bookman Old Style" w:cs="Arial"/>
          <w:b/>
          <w:sz w:val="22"/>
          <w:szCs w:val="22"/>
        </w:rPr>
      </w:pPr>
      <w:r w:rsidRPr="00CA31F8">
        <w:rPr>
          <w:rFonts w:ascii="Bookman Old Style" w:hAnsi="Bookman Old Style" w:cs="Arial"/>
          <w:b/>
          <w:sz w:val="22"/>
          <w:szCs w:val="22"/>
        </w:rPr>
        <w:t>Kradzież zwykła</w:t>
      </w:r>
    </w:p>
    <w:p w:rsidR="0038579D" w:rsidRPr="00F56DDE" w:rsidRDefault="0038579D" w:rsidP="00F56DDE">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F56DDE">
        <w:rPr>
          <w:rFonts w:ascii="Bookman Old Style" w:hAnsi="Bookman Old Style" w:cs="Arial"/>
          <w:sz w:val="22"/>
          <w:szCs w:val="22"/>
        </w:rPr>
        <w:t>rozszerza się zakres ochrony ubezpieczeniowej o ryzyko „kradzieży zwykłej„ ubezpieczonych przedmiotów w czasie, kiedy znajdują się w miejscu ubezpieczenia i rozumianej jako nie pozostawiający widocznych śladów włamania zabór mienia w celu jego przywłaszczenia i nie wynikający ze stwierdzonych  niedoborów inwentarzowych stwierdzonych podczas inwentaryzacji, z wyłączeniem wartości pieniężnych; Ubezpieczający ma obowiązek zawiadomić o tym fakcie Policję bezzwłocznie po stwierdzeniu faktu wystąpienia kradzieży;</w:t>
      </w:r>
    </w:p>
    <w:p w:rsidR="0038579D" w:rsidRPr="00F56DDE" w:rsidRDefault="0038579D" w:rsidP="00F56DDE">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F56DDE">
        <w:rPr>
          <w:rFonts w:ascii="Bookman Old Style" w:hAnsi="Bookman Old Style" w:cs="Arial"/>
          <w:sz w:val="22"/>
          <w:szCs w:val="22"/>
        </w:rPr>
        <w:t>przez wartości pieniężne rozumie się krajowe i zagraniczne znaki pieniężne (gotówka i jej substytuty m.in. karty płatnicze, karty rabatowe, bilety, kupony, żetony, karty pre-paid, karnety itp.), czeki, weksle i inne dokumenty zastępujące w obrocie gotówkę oraz złoto, srebro, a także platyna i inne metale z grupy platynowców oraz wyroby z wszystkich wymienionych wcześniej metali, kamienie szlachetne i perły,</w:t>
      </w:r>
    </w:p>
    <w:p w:rsidR="0038579D" w:rsidRPr="003E6AFD" w:rsidRDefault="0038579D" w:rsidP="00F56DDE">
      <w:pPr>
        <w:widowControl/>
        <w:numPr>
          <w:ilvl w:val="2"/>
          <w:numId w:val="6"/>
        </w:numPr>
        <w:tabs>
          <w:tab w:val="clear" w:pos="2340"/>
        </w:tabs>
        <w:suppressAutoHyphens/>
        <w:autoSpaceDE w:val="0"/>
        <w:spacing w:after="120"/>
        <w:ind w:left="364"/>
        <w:jc w:val="both"/>
        <w:rPr>
          <w:rFonts w:ascii="Bookman Old Style" w:hAnsi="Bookman Old Style" w:cs="Arial"/>
          <w:sz w:val="22"/>
          <w:szCs w:val="22"/>
        </w:rPr>
      </w:pPr>
      <w:r w:rsidRPr="00F56DDE">
        <w:rPr>
          <w:rFonts w:ascii="Bookman Old Style" w:hAnsi="Bookman Old Style" w:cs="Arial"/>
          <w:sz w:val="22"/>
          <w:szCs w:val="22"/>
        </w:rPr>
        <w:t>franszyza redukcyjna w każdej szkodzie w wysokości 500,-PLN.</w:t>
      </w:r>
    </w:p>
    <w:p w:rsidR="0038579D" w:rsidRPr="003E6AFD" w:rsidRDefault="0038579D"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Zabezpieczenia/Limity wartości pieniężnych dla ryzyk z pkt 2 a) – c) powyższej tabeli zgodne z Rozporządzeniem Ministra Spraw Wewnętrznych i Administracji z dnia 7 września 2010 (Dz.</w:t>
      </w:r>
      <w:r>
        <w:rPr>
          <w:rFonts w:ascii="Bookman Old Style" w:hAnsi="Bookman Old Style" w:cs="Arial"/>
          <w:sz w:val="22"/>
          <w:szCs w:val="22"/>
        </w:rPr>
        <w:t xml:space="preserve"> </w:t>
      </w:r>
      <w:r w:rsidRPr="003E6AFD">
        <w:rPr>
          <w:rFonts w:ascii="Bookman Old Style" w:hAnsi="Bookman Old Style" w:cs="Arial"/>
          <w:sz w:val="22"/>
          <w:szCs w:val="22"/>
        </w:rPr>
        <w:t>U.</w:t>
      </w:r>
      <w:r>
        <w:rPr>
          <w:rFonts w:ascii="Bookman Old Style" w:hAnsi="Bookman Old Style" w:cs="Arial"/>
          <w:sz w:val="22"/>
          <w:szCs w:val="22"/>
        </w:rPr>
        <w:t xml:space="preserve"> </w:t>
      </w:r>
      <w:r w:rsidRPr="003E6AFD">
        <w:rPr>
          <w:rFonts w:ascii="Bookman Old Style" w:hAnsi="Bookman Old Style" w:cs="Arial"/>
          <w:sz w:val="22"/>
          <w:szCs w:val="22"/>
        </w:rPr>
        <w:t xml:space="preserve">z 2010 nr 166 poz. 1128), niezależnie od zapisów OWU; </w:t>
      </w:r>
    </w:p>
    <w:p w:rsidR="0038579D" w:rsidRPr="003E6AFD" w:rsidRDefault="0038579D"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lang w:eastAsia="ar-SA"/>
        </w:rPr>
        <w:t>Zasada</w:t>
      </w:r>
      <w:r w:rsidRPr="003E6AFD">
        <w:rPr>
          <w:rFonts w:ascii="Bookman Old Style" w:hAnsi="Bookman Old Style" w:cs="Arial"/>
          <w:sz w:val="22"/>
          <w:szCs w:val="22"/>
        </w:rPr>
        <w:t xml:space="preserve"> ustalenia wysokości odszkodowania dla mienia przyjętego wg WO: szacowanie uszkodzonych składników majątku nastąpi bez jakichkolwiek potrąceń wynikających z faktycznego zużycia technicznego, czy też wieku przedmiotu ubezpieczenia i/lub procentowego stopnia uszkodzenia składnika majątku z uwzględnieniem nw. zasad:</w:t>
      </w:r>
    </w:p>
    <w:p w:rsidR="0038579D" w:rsidRPr="003E6AFD" w:rsidRDefault="0038579D"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przy szkodach częściowych - w pełnej wysokości poniesionych, rzeczywistych i udokumentowanych i/lub skalkulowanych kosztów usunięcia/naprawienia szkody, powiększonych o koszty akcji ratowniczej, zabezpieczenia przed powiększaniem się rozmiarów szkody i koszty uprzątnięcia pozostałości po szkodzie;</w:t>
      </w:r>
    </w:p>
    <w:p w:rsidR="0038579D" w:rsidRPr="003E6AFD" w:rsidRDefault="0038579D"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sz w:val="22"/>
          <w:szCs w:val="22"/>
        </w:rPr>
        <w:t>przy szkodach całkowitych  - w pełnej wysokości kosztów zakupu lub odbudowy zniszczonego przedmiotu ubezpieczenia, powiększonych o koszty akcji ratowniczej, zabezpieczenia przed powiększaniem się rozmiarów szkody i koszty uprzątnięcia pozostałości po szkodzie;</w:t>
      </w:r>
    </w:p>
    <w:p w:rsidR="0038579D" w:rsidRPr="003E6AFD" w:rsidRDefault="0038579D" w:rsidP="003C3B47">
      <w:pPr>
        <w:widowControl/>
        <w:numPr>
          <w:ilvl w:val="1"/>
          <w:numId w:val="9"/>
        </w:numPr>
        <w:tabs>
          <w:tab w:val="left" w:pos="360"/>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sz w:val="22"/>
          <w:szCs w:val="22"/>
          <w:u w:val="single"/>
          <w:lang w:eastAsia="ar-SA"/>
        </w:rPr>
        <w:t>Klauzule dodatkowe – rozszerzenia zakresu odpowiedzialności,</w:t>
      </w:r>
      <w:r w:rsidRPr="003E6AFD">
        <w:rPr>
          <w:rFonts w:ascii="Bookman Old Style" w:hAnsi="Bookman Old Style" w:cs="Arial"/>
          <w:sz w:val="22"/>
          <w:szCs w:val="22"/>
          <w:lang w:eastAsia="ar-SA"/>
        </w:rPr>
        <w:t xml:space="preserve"> o ile nie są uregulowane </w:t>
      </w:r>
      <w:r w:rsidRPr="003E6AFD">
        <w:rPr>
          <w:rFonts w:ascii="Bookman Old Style" w:hAnsi="Bookman Old Style" w:cs="Arial"/>
          <w:sz w:val="22"/>
          <w:szCs w:val="22"/>
          <w:lang w:eastAsia="ar-SA"/>
        </w:rPr>
        <w:br/>
        <w:t>w odnośnych OWU; w przypadku, gdy te ostatnie stanowią na korzyść od wnioskowanych poniżej, pierwszeństwo będą miały zapisy i/lub limity OWU w tej części i/lub całości uregulowań, które stanowią na korzyść od wnioskowanych poniżej:</w:t>
      </w:r>
    </w:p>
    <w:p w:rsidR="0038579D" w:rsidRPr="003E6AFD" w:rsidRDefault="0038579D"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Ryzyko wandalizmu</w:t>
      </w:r>
      <w:r w:rsidRPr="003E6AFD">
        <w:rPr>
          <w:rFonts w:ascii="Bookman Old Style" w:hAnsi="Bookman Old Style" w:cs="Arial"/>
          <w:sz w:val="22"/>
          <w:szCs w:val="22"/>
          <w:lang w:eastAsia="ar-SA"/>
        </w:rPr>
        <w:t xml:space="preserve"> z odrębnym limitem ponad OWU w wysokości 10.000,- PLN, w tym także na koszty poniesione z wymianą/naprawą zabezpieczeń w związku ze zdarzeniami objętymi ochroną ubezpieczeniową; ustanowiony limit łączny na zdarzenie i w rocznym agregacie konsumowany po wyczerpaniu się sumy ubezpieczenia określonej OWU; (dotyczy pozycji nr 3 tabeli);</w:t>
      </w:r>
    </w:p>
    <w:p w:rsidR="0038579D" w:rsidRPr="003E6AFD" w:rsidRDefault="0038579D" w:rsidP="003C3B47">
      <w:pPr>
        <w:widowControl/>
        <w:numPr>
          <w:ilvl w:val="2"/>
          <w:numId w:val="9"/>
        </w:numPr>
        <w:tabs>
          <w:tab w:val="left" w:pos="360"/>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lang w:eastAsia="ar-SA"/>
        </w:rPr>
        <w:t>Ryzyko kradzieży elementów stałych</w:t>
      </w:r>
      <w:r w:rsidRPr="003E6AFD">
        <w:rPr>
          <w:rFonts w:ascii="Bookman Old Style" w:hAnsi="Bookman Old Style" w:cs="Arial"/>
          <w:sz w:val="22"/>
          <w:szCs w:val="22"/>
          <w:lang w:eastAsia="ar-SA"/>
        </w:rPr>
        <w:t xml:space="preserve"> i/lub innych, zamocowanych na zewnątrz ubezpieczonych budynków/lokali (bez wejścia sprawcy do budynku/lokalu) pod warunkiem, </w:t>
      </w:r>
      <w:r w:rsidRPr="003E6AFD">
        <w:rPr>
          <w:rFonts w:ascii="Bookman Old Style" w:hAnsi="Bookman Old Style" w:cs="Arial"/>
          <w:sz w:val="22"/>
          <w:szCs w:val="22"/>
        </w:rPr>
        <w:t xml:space="preserve">że ich wymontowanie nie jest możliwe bez pozostawienia śladów użycia siły lub narzędzi; </w:t>
      </w:r>
      <w:r w:rsidRPr="003E6AFD">
        <w:rPr>
          <w:rFonts w:ascii="Bookman Old Style" w:hAnsi="Bookman Old Style" w:cs="Arial"/>
          <w:sz w:val="22"/>
          <w:szCs w:val="22"/>
          <w:lang w:eastAsia="ar-SA"/>
        </w:rPr>
        <w:t>limit łączny na zdarzenie i w rocznym agregacie wysokości 25.000,- PLN (dotyczy pozycji nr 4 tabeli);</w:t>
      </w:r>
    </w:p>
    <w:p w:rsidR="0038579D" w:rsidRPr="003E6AFD" w:rsidRDefault="0038579D" w:rsidP="003C3B47">
      <w:pPr>
        <w:widowControl/>
        <w:numPr>
          <w:ilvl w:val="2"/>
          <w:numId w:val="9"/>
        </w:numPr>
        <w:tabs>
          <w:tab w:val="left" w:pos="1224"/>
        </w:tabs>
        <w:suppressAutoHyphens/>
        <w:autoSpaceDE w:val="0"/>
        <w:autoSpaceDN/>
        <w:adjustRightInd/>
        <w:jc w:val="both"/>
        <w:rPr>
          <w:rFonts w:ascii="Bookman Old Style" w:hAnsi="Bookman Old Style" w:cs="Arial"/>
          <w:sz w:val="22"/>
          <w:szCs w:val="22"/>
          <w:lang w:eastAsia="ar-SA"/>
        </w:rPr>
      </w:pPr>
      <w:r w:rsidRPr="003E6AFD">
        <w:rPr>
          <w:rFonts w:ascii="Bookman Old Style" w:hAnsi="Bookman Old Style" w:cs="Arial"/>
          <w:b/>
          <w:sz w:val="22"/>
          <w:szCs w:val="22"/>
          <w:lang w:eastAsia="ar-SA"/>
        </w:rPr>
        <w:t>Klauzula VAT</w:t>
      </w:r>
      <w:r w:rsidRPr="003E6AFD">
        <w:rPr>
          <w:rFonts w:ascii="Bookman Old Style" w:hAnsi="Bookman Old Style" w:cs="Arial"/>
          <w:sz w:val="22"/>
          <w:szCs w:val="22"/>
          <w:lang w:eastAsia="ar-SA"/>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r w:rsidRPr="003E6AFD">
        <w:rPr>
          <w:rFonts w:ascii="Bookman Old Style" w:hAnsi="Bookman Old Style" w:cs="Arial"/>
          <w:sz w:val="22"/>
          <w:szCs w:val="22"/>
          <w:lang w:eastAsia="ar-SA"/>
        </w:rPr>
        <w:br/>
      </w:r>
    </w:p>
    <w:p w:rsidR="0038579D" w:rsidRPr="000470AA" w:rsidRDefault="0038579D" w:rsidP="003C3B47">
      <w:pPr>
        <w:widowControl/>
        <w:numPr>
          <w:ilvl w:val="0"/>
          <w:numId w:val="9"/>
        </w:numPr>
        <w:tabs>
          <w:tab w:val="left" w:pos="1224"/>
        </w:tabs>
        <w:suppressAutoHyphens/>
        <w:autoSpaceDE w:val="0"/>
        <w:autoSpaceDN/>
        <w:adjustRightInd/>
        <w:jc w:val="both"/>
        <w:rPr>
          <w:rFonts w:ascii="Bookman Old Style" w:hAnsi="Bookman Old Style"/>
          <w:b/>
          <w:sz w:val="22"/>
          <w:szCs w:val="22"/>
          <w:u w:val="single"/>
          <w:lang w:eastAsia="ar-SA"/>
        </w:rPr>
      </w:pPr>
      <w:r w:rsidRPr="000470AA">
        <w:rPr>
          <w:rFonts w:ascii="Bookman Old Style" w:hAnsi="Bookman Old Style"/>
          <w:b/>
          <w:sz w:val="22"/>
          <w:szCs w:val="22"/>
          <w:u w:val="single"/>
          <w:lang w:eastAsia="ar-SA"/>
        </w:rPr>
        <w:t>Klauzule</w:t>
      </w:r>
      <w:r>
        <w:rPr>
          <w:rFonts w:ascii="Bookman Old Style" w:hAnsi="Bookman Old Style"/>
          <w:b/>
          <w:sz w:val="22"/>
          <w:szCs w:val="22"/>
          <w:u w:val="single"/>
          <w:lang w:eastAsia="ar-SA"/>
        </w:rPr>
        <w:t xml:space="preserve"> wspólne (obligatoryjne) d</w:t>
      </w:r>
      <w:r w:rsidRPr="000470AA">
        <w:rPr>
          <w:rFonts w:ascii="Bookman Old Style" w:hAnsi="Bookman Old Style"/>
          <w:b/>
          <w:sz w:val="22"/>
          <w:szCs w:val="22"/>
          <w:u w:val="single"/>
          <w:lang w:eastAsia="ar-SA"/>
        </w:rPr>
        <w:t>l</w:t>
      </w:r>
      <w:r>
        <w:rPr>
          <w:rFonts w:ascii="Bookman Old Style" w:hAnsi="Bookman Old Style"/>
          <w:b/>
          <w:sz w:val="22"/>
          <w:szCs w:val="22"/>
          <w:u w:val="single"/>
          <w:lang w:eastAsia="ar-SA"/>
        </w:rPr>
        <w:t>a</w:t>
      </w:r>
      <w:r w:rsidRPr="000470AA">
        <w:rPr>
          <w:rFonts w:ascii="Bookman Old Style" w:hAnsi="Bookman Old Style"/>
          <w:b/>
          <w:sz w:val="22"/>
          <w:szCs w:val="22"/>
          <w:u w:val="single"/>
          <w:lang w:eastAsia="ar-SA"/>
        </w:rPr>
        <w:t xml:space="preserve"> wszystkich ryzyk </w:t>
      </w:r>
    </w:p>
    <w:p w:rsidR="0038579D" w:rsidRPr="003E6AFD" w:rsidRDefault="0038579D" w:rsidP="00F92A09">
      <w:pPr>
        <w:widowControl/>
        <w:tabs>
          <w:tab w:val="left" w:pos="360"/>
        </w:tabs>
        <w:suppressAutoHyphens/>
        <w:autoSpaceDE w:val="0"/>
        <w:autoSpaceDN/>
        <w:adjustRightInd/>
        <w:rPr>
          <w:rFonts w:ascii="Bookman Old Style" w:hAnsi="Bookman Old Style"/>
          <w:sz w:val="22"/>
          <w:szCs w:val="22"/>
          <w:u w:val="single"/>
          <w:lang w:eastAsia="ar-SA"/>
        </w:rPr>
      </w:pPr>
    </w:p>
    <w:p w:rsidR="0038579D" w:rsidRPr="003E6AFD" w:rsidRDefault="0038579D" w:rsidP="004056BF">
      <w:pPr>
        <w:pStyle w:val="ListParagraph"/>
        <w:widowControl/>
        <w:tabs>
          <w:tab w:val="left" w:pos="1243"/>
        </w:tabs>
        <w:suppressAutoHyphens/>
        <w:autoSpaceDE w:val="0"/>
        <w:autoSpaceDN/>
        <w:adjustRightInd/>
        <w:ind w:left="0"/>
        <w:jc w:val="both"/>
        <w:rPr>
          <w:rFonts w:ascii="Bookman Old Style" w:hAnsi="Bookman Old Style" w:cs="Arial"/>
          <w:b/>
          <w:vanish/>
          <w:sz w:val="22"/>
          <w:szCs w:val="22"/>
        </w:rPr>
      </w:pPr>
    </w:p>
    <w:p w:rsidR="0038579D" w:rsidRPr="003E6AFD" w:rsidRDefault="0038579D" w:rsidP="003C3B47">
      <w:pPr>
        <w:pStyle w:val="ListParagraph"/>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38579D" w:rsidRPr="003E6AFD" w:rsidRDefault="0038579D" w:rsidP="003C3B47">
      <w:pPr>
        <w:pStyle w:val="ListParagraph"/>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38579D" w:rsidRPr="003E6AFD" w:rsidRDefault="0038579D" w:rsidP="003C3B47">
      <w:pPr>
        <w:pStyle w:val="ListParagraph"/>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38579D" w:rsidRPr="003E6AFD" w:rsidRDefault="0038579D" w:rsidP="003C3B47">
      <w:pPr>
        <w:pStyle w:val="ListParagraph"/>
        <w:widowControl/>
        <w:numPr>
          <w:ilvl w:val="0"/>
          <w:numId w:val="22"/>
        </w:numPr>
        <w:tabs>
          <w:tab w:val="left" w:pos="1243"/>
        </w:tabs>
        <w:suppressAutoHyphens/>
        <w:autoSpaceDE w:val="0"/>
        <w:autoSpaceDN/>
        <w:adjustRightInd/>
        <w:jc w:val="both"/>
        <w:rPr>
          <w:rFonts w:ascii="Bookman Old Style" w:hAnsi="Bookman Old Style" w:cs="Arial"/>
          <w:b/>
          <w:vanish/>
          <w:sz w:val="22"/>
          <w:szCs w:val="22"/>
        </w:rPr>
      </w:pP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stempla bankowego</w:t>
      </w:r>
      <w:r w:rsidRPr="003E6AFD">
        <w:rPr>
          <w:rFonts w:ascii="Bookman Old Style" w:hAnsi="Bookman Old Style" w:cs="Arial"/>
          <w:sz w:val="22"/>
          <w:szCs w:val="22"/>
        </w:rPr>
        <w:t xml:space="preserve">, uznająca jako dzień zapłaty dzień obciążenia rachunku Ubezpieczającego, w przypadku gdy OWU </w:t>
      </w:r>
      <w:r w:rsidRPr="003E6AFD">
        <w:rPr>
          <w:rFonts w:ascii="Bookman Old Style" w:hAnsi="Bookman Old Style"/>
          <w:sz w:val="22"/>
          <w:szCs w:val="22"/>
          <w:lang w:eastAsia="ar-SA"/>
        </w:rPr>
        <w:t>stanowią</w:t>
      </w:r>
      <w:r w:rsidRPr="003E6AFD">
        <w:rPr>
          <w:rFonts w:ascii="Bookman Old Style" w:hAnsi="Bookman Old Style" w:cs="Arial"/>
          <w:sz w:val="22"/>
          <w:szCs w:val="22"/>
        </w:rPr>
        <w:t xml:space="preserve"> o odmiennym zapisie;</w:t>
      </w: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płatności ratalnych</w:t>
      </w:r>
      <w:r w:rsidRPr="003E6AFD">
        <w:rPr>
          <w:rFonts w:ascii="Bookman Old Style" w:hAnsi="Bookman Old Style" w:cs="Arial"/>
          <w:sz w:val="22"/>
          <w:szCs w:val="22"/>
        </w:rPr>
        <w:t xml:space="preserve"> polegająca na odstąpieniu przez Ubezpieczyciela od potrącania z należnego odszkodowania kwot rat składek, niewymagalnych na dzień wypłaty odszkodowania, określonych w harmonogramie płatności umowy ubezpieczenia; nie dotyczy ryzyk określonych pkt 1-2 niniejszego zadania;</w:t>
      </w: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szkód przeterminowanych</w:t>
      </w:r>
      <w:r w:rsidRPr="003E6AFD">
        <w:rPr>
          <w:rFonts w:ascii="Bookman Old Style" w:hAnsi="Bookman Old Style" w:cs="Arial"/>
          <w:sz w:val="22"/>
          <w:szCs w:val="22"/>
        </w:rPr>
        <w:t xml:space="preserve"> polegająca na braku odmowy lub ograniczenia odszkodowania ze strony zakładu ubezpieczeń w przypadku szkód niezgłoszonych w terminie, jeśli opóźnienie zgłoszenia nie miało wpływu na ustalenie jej okoliczności powstania oraz odpowiedzialności zakładu ubezpieczeń, wysokości szkody oraz należnego odszkodowania; dotyczy określonych OWU terminów zgłaszania szkód, a nie ustawowych terminów przedawnienia roszczeń;</w:t>
      </w: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rPr>
        <w:t>Klauzula reprezentantów i przedstawicieli ustawowych</w:t>
      </w:r>
      <w:r w:rsidRPr="003E6AFD">
        <w:rPr>
          <w:rFonts w:ascii="Bookman Old Style" w:hAnsi="Bookman Old Style" w:cs="Arial"/>
          <w:sz w:val="22"/>
          <w:szCs w:val="22"/>
        </w:rPr>
        <w:t xml:space="preserve"> ograniczająca brak odpowiedzialności zakładu ubezpieczeń za szkody spowodowane winą umyślną lub wskutek rażącego niedbalstwa tylko do reprezentantów Ubezpieczającego, tj. Dyrektora Szpitala, mająca zastosowanie do ryzyk określonych w pkt. 3-</w:t>
      </w:r>
      <w:r>
        <w:rPr>
          <w:rFonts w:ascii="Bookman Old Style" w:hAnsi="Bookman Old Style" w:cs="Arial"/>
          <w:sz w:val="22"/>
          <w:szCs w:val="22"/>
        </w:rPr>
        <w:t>4 niniejszego opisu przedmiotu zamówienia</w:t>
      </w:r>
      <w:r w:rsidRPr="003E6AFD">
        <w:rPr>
          <w:rFonts w:ascii="Bookman Old Style" w:hAnsi="Bookman Old Style" w:cs="Arial"/>
          <w:sz w:val="22"/>
          <w:szCs w:val="22"/>
        </w:rPr>
        <w:t>;</w:t>
      </w:r>
    </w:p>
    <w:p w:rsidR="0038579D" w:rsidRPr="00F56DDE" w:rsidRDefault="0038579D" w:rsidP="00F56DDE">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F56DDE">
        <w:rPr>
          <w:rFonts w:ascii="Bookman Old Style" w:hAnsi="Bookman Old Style" w:cs="Arial"/>
          <w:b/>
          <w:sz w:val="22"/>
          <w:szCs w:val="22"/>
        </w:rPr>
        <w:t>Klauzula automatycznego pokrycia konsumpcji sumy ubezpieczenia</w:t>
      </w:r>
      <w:r w:rsidRPr="00F56DDE">
        <w:rPr>
          <w:rFonts w:ascii="Bookman Old Style" w:hAnsi="Bookman Old Style" w:cs="Arial"/>
          <w:sz w:val="22"/>
          <w:szCs w:val="22"/>
        </w:rPr>
        <w:t xml:space="preserve"> polegająca na objęciu automatyczną ochroną ubezpieczeniową przez Ubezpieczyciela doubezpieczenia, wynikającego z zastosowania konsumpcji sumy ubezpieczenia po wypłacie odszkodowań dla ryzyk, dla których odnośne OWU stanowią o konsumpcji sumy ubezpieczenia; Ubezpieczający zobowiązany będzie do dopłaty stosownej składki po przedłożeniu przez Ubezpieczyciela pisemnego zawiadomienia o przywróceniu pierwotnej sumy ubezpieczenia; Limit automatycznego odtworzenia sum ubezpieczenia wynosi 100.000,- PLN na jedno i wszystkie w okresie ubezpieczenia; nie dotyczy wniosku o przywrócenie lub doubezpieczenie złożonego przez Ubezpieczonego;  przedmiotowe zapisy odnoszą się do ryzyk określonych w pkt. 3-4 niniejszej SIWZ, z wyjątkiem klauzul dodatkowych z wprowadzonymi podlimitami odpowiedzialności w systemie pierwszego ryzyka oraz sum ubezpieczenia ustalonych w systemie na pierwsze ryzyko;</w:t>
      </w: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rozliczenia składek</w:t>
      </w:r>
      <w:r w:rsidRPr="003E6AFD">
        <w:rPr>
          <w:rFonts w:ascii="Bookman Old Style" w:hAnsi="Bookman Old Style" w:cs="Arial"/>
          <w:sz w:val="22"/>
          <w:szCs w:val="22"/>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ubezpieczeń obowiązkowych);</w:t>
      </w:r>
    </w:p>
    <w:p w:rsidR="0038579D" w:rsidRPr="00F56DDE" w:rsidRDefault="0038579D" w:rsidP="00F56DDE">
      <w:pPr>
        <w:widowControl/>
        <w:numPr>
          <w:ilvl w:val="1"/>
          <w:numId w:val="22"/>
        </w:numPr>
        <w:tabs>
          <w:tab w:val="left" w:pos="1243"/>
        </w:tabs>
        <w:suppressAutoHyphens/>
        <w:autoSpaceDE w:val="0"/>
        <w:autoSpaceDN/>
        <w:adjustRightInd/>
        <w:jc w:val="both"/>
        <w:rPr>
          <w:rFonts w:ascii="Bookman Old Style" w:hAnsi="Bookman Old Style" w:cs="Arial"/>
          <w:sz w:val="22"/>
          <w:szCs w:val="22"/>
        </w:rPr>
      </w:pPr>
      <w:r w:rsidRPr="00F56DDE">
        <w:rPr>
          <w:rFonts w:ascii="Bookman Old Style" w:hAnsi="Bookman Old Style" w:cs="Arial"/>
          <w:b/>
          <w:sz w:val="22"/>
          <w:szCs w:val="22"/>
        </w:rPr>
        <w:t>Klauzula zniesienia prawa do regresu</w:t>
      </w:r>
      <w:r w:rsidRPr="00F56DDE">
        <w:rPr>
          <w:rFonts w:ascii="Bookman Old Style" w:hAnsi="Bookman Old Style" w:cs="Arial"/>
          <w:sz w:val="22"/>
          <w:szCs w:val="22"/>
        </w:rPr>
        <w:t xml:space="preserve"> za szkody wyrządzone przez osoby, za które Ubezpieczający ponosi odpowiedzialność oraz będące reprezentantami Ubezpieczającego; nie dotyczy ubezpieczeń obowiązkowych, dobrowolnego ubezpieczenia odpowiedzialności cywilnej SPZOZ, szkód wyrządzonych umyślnie oraz firm serwisowych i konserwacyjnych. </w:t>
      </w:r>
    </w:p>
    <w:p w:rsidR="0038579D" w:rsidRPr="003E6AFD" w:rsidRDefault="0038579D" w:rsidP="003C3B47">
      <w:pPr>
        <w:widowControl/>
        <w:numPr>
          <w:ilvl w:val="1"/>
          <w:numId w:val="22"/>
        </w:numPr>
        <w:tabs>
          <w:tab w:val="left" w:pos="1243"/>
        </w:tabs>
        <w:suppressAutoHyphens/>
        <w:autoSpaceDE w:val="0"/>
        <w:autoSpaceDN/>
        <w:adjustRightInd/>
        <w:jc w:val="both"/>
        <w:rPr>
          <w:rFonts w:ascii="Bookman Old Style" w:hAnsi="Bookman Old Style" w:cs="Arial"/>
          <w:b/>
          <w:sz w:val="22"/>
          <w:szCs w:val="22"/>
        </w:rPr>
      </w:pPr>
      <w:r w:rsidRPr="003E6AFD">
        <w:rPr>
          <w:rFonts w:ascii="Bookman Old Style" w:hAnsi="Bookman Old Style" w:cs="Arial"/>
          <w:b/>
          <w:sz w:val="22"/>
          <w:szCs w:val="22"/>
        </w:rPr>
        <w:t>We wszystkich, nie uregulowanych niniejszą SIWZ zapisach</w:t>
      </w:r>
      <w:r w:rsidRPr="003E6AFD">
        <w:rPr>
          <w:rFonts w:ascii="Bookman Old Style" w:hAnsi="Bookman Old Style" w:cs="Arial"/>
          <w:sz w:val="22"/>
          <w:szCs w:val="22"/>
        </w:rPr>
        <w:t>, obowiązywać będą owu w zakresie odpowiednich ryzyk ubezpieczyciela</w:t>
      </w:r>
      <w:r w:rsidRPr="003E6AFD">
        <w:rPr>
          <w:rFonts w:ascii="Bookman Old Style" w:hAnsi="Bookman Old Style" w:cs="Arial"/>
          <w:b/>
          <w:sz w:val="22"/>
          <w:szCs w:val="22"/>
        </w:rPr>
        <w:t>.</w:t>
      </w:r>
    </w:p>
    <w:p w:rsidR="0038579D" w:rsidRDefault="0038579D" w:rsidP="00F92A09">
      <w:pPr>
        <w:widowControl/>
        <w:tabs>
          <w:tab w:val="left" w:pos="360"/>
        </w:tabs>
        <w:suppressAutoHyphens/>
        <w:autoSpaceDE w:val="0"/>
        <w:autoSpaceDN/>
        <w:adjustRightInd/>
        <w:rPr>
          <w:rFonts w:ascii="Bookman Old Style" w:hAnsi="Bookman Old Style"/>
          <w:sz w:val="22"/>
          <w:szCs w:val="22"/>
          <w:u w:val="single"/>
          <w:lang w:eastAsia="ar-SA"/>
        </w:rPr>
      </w:pPr>
    </w:p>
    <w:p w:rsidR="0038579D" w:rsidRPr="000470AA" w:rsidRDefault="0038579D" w:rsidP="002D32A6">
      <w:pPr>
        <w:widowControl/>
        <w:numPr>
          <w:ilvl w:val="0"/>
          <w:numId w:val="9"/>
        </w:numPr>
        <w:tabs>
          <w:tab w:val="left" w:pos="1224"/>
        </w:tabs>
        <w:suppressAutoHyphens/>
        <w:autoSpaceDE w:val="0"/>
        <w:autoSpaceDN/>
        <w:adjustRightInd/>
        <w:jc w:val="both"/>
        <w:rPr>
          <w:rFonts w:ascii="Bookman Old Style" w:hAnsi="Bookman Old Style"/>
          <w:b/>
          <w:sz w:val="22"/>
          <w:szCs w:val="22"/>
          <w:u w:val="single"/>
          <w:lang w:eastAsia="ar-SA"/>
        </w:rPr>
      </w:pPr>
      <w:r>
        <w:rPr>
          <w:rFonts w:ascii="Bookman Old Style" w:hAnsi="Bookman Old Style"/>
          <w:b/>
          <w:sz w:val="22"/>
          <w:szCs w:val="22"/>
          <w:u w:val="single"/>
          <w:lang w:eastAsia="ar-SA"/>
        </w:rPr>
        <w:t>Aktualny okres ubezpieczenia przedmiotowych ryzyk</w:t>
      </w:r>
    </w:p>
    <w:p w:rsidR="0038579D" w:rsidRPr="002D32A6" w:rsidRDefault="0038579D" w:rsidP="00F92A09">
      <w:pPr>
        <w:widowControl/>
        <w:tabs>
          <w:tab w:val="left" w:pos="360"/>
        </w:tabs>
        <w:suppressAutoHyphens/>
        <w:autoSpaceDE w:val="0"/>
        <w:autoSpaceDN/>
        <w:adjustRightInd/>
        <w:rPr>
          <w:rFonts w:ascii="Bookman Old Style" w:hAnsi="Bookman Old Style"/>
          <w:sz w:val="22"/>
          <w:szCs w:val="22"/>
          <w:lang w:eastAsia="ar-SA"/>
        </w:rPr>
      </w:pPr>
      <w:r>
        <w:rPr>
          <w:rFonts w:ascii="Bookman Old Style" w:hAnsi="Bookman Old Style"/>
          <w:sz w:val="22"/>
          <w:szCs w:val="22"/>
          <w:lang w:eastAsia="ar-SA"/>
        </w:rPr>
        <w:t>14.03.2012-13.03.2013</w:t>
      </w:r>
    </w:p>
    <w:p w:rsidR="0038579D" w:rsidRDefault="0038579D" w:rsidP="00F92A09">
      <w:pPr>
        <w:widowControl/>
        <w:tabs>
          <w:tab w:val="left" w:pos="360"/>
        </w:tabs>
        <w:suppressAutoHyphens/>
        <w:autoSpaceDE w:val="0"/>
        <w:autoSpaceDN/>
        <w:adjustRightInd/>
        <w:rPr>
          <w:rFonts w:ascii="Bookman Old Style" w:hAnsi="Bookman Old Style"/>
          <w:sz w:val="22"/>
          <w:szCs w:val="22"/>
          <w:u w:val="single"/>
          <w:lang w:eastAsia="ar-SA"/>
        </w:rPr>
      </w:pPr>
    </w:p>
    <w:p w:rsidR="0038579D" w:rsidRDefault="0038579D" w:rsidP="00F92A09">
      <w:pPr>
        <w:widowControl/>
        <w:tabs>
          <w:tab w:val="left" w:pos="360"/>
        </w:tabs>
        <w:suppressAutoHyphens/>
        <w:autoSpaceDE w:val="0"/>
        <w:autoSpaceDN/>
        <w:adjustRightInd/>
        <w:rPr>
          <w:rFonts w:ascii="Bookman Old Style" w:hAnsi="Bookman Old Style"/>
          <w:sz w:val="22"/>
          <w:szCs w:val="22"/>
          <w:u w:val="single"/>
          <w:lang w:eastAsia="ar-SA"/>
        </w:rPr>
      </w:pPr>
    </w:p>
    <w:p w:rsidR="0038579D" w:rsidRPr="003E6AFD" w:rsidRDefault="0038579D" w:rsidP="006A4350">
      <w:pPr>
        <w:widowControl/>
        <w:tabs>
          <w:tab w:val="left" w:pos="360"/>
          <w:tab w:val="left" w:pos="426"/>
        </w:tabs>
        <w:suppressAutoHyphens/>
        <w:autoSpaceDN/>
        <w:adjustRightInd/>
        <w:rPr>
          <w:rFonts w:ascii="Bookman Old Style" w:hAnsi="Bookman Old Style" w:cs="Calibri"/>
          <w:b/>
          <w:sz w:val="22"/>
          <w:szCs w:val="22"/>
          <w:shd w:val="clear" w:color="auto" w:fill="C6D9F1"/>
        </w:rPr>
      </w:pPr>
      <w:r w:rsidRPr="003E6AFD">
        <w:rPr>
          <w:rFonts w:ascii="Bookman Old Style" w:hAnsi="Bookman Old Style" w:cs="Calibri"/>
          <w:b/>
          <w:sz w:val="22"/>
          <w:szCs w:val="22"/>
          <w:shd w:val="clear" w:color="auto" w:fill="C6D9F1"/>
        </w:rPr>
        <w:t xml:space="preserve">Zadanie </w:t>
      </w:r>
      <w:r>
        <w:rPr>
          <w:rFonts w:ascii="Bookman Old Style" w:hAnsi="Bookman Old Style" w:cs="Calibri"/>
          <w:b/>
          <w:sz w:val="22"/>
          <w:szCs w:val="22"/>
          <w:shd w:val="clear" w:color="auto" w:fill="C6D9F1"/>
        </w:rPr>
        <w:t>II-gie</w:t>
      </w:r>
      <w:r w:rsidRPr="003E6AFD">
        <w:rPr>
          <w:rFonts w:ascii="Bookman Old Style" w:hAnsi="Bookman Old Style" w:cs="Calibri"/>
          <w:b/>
          <w:sz w:val="22"/>
          <w:szCs w:val="22"/>
          <w:shd w:val="clear" w:color="auto" w:fill="C6D9F1"/>
        </w:rPr>
        <w:t xml:space="preserve"> - usługa ubezpieczenia pojazdów mechanicznych SPZOZ:</w:t>
      </w:r>
    </w:p>
    <w:p w:rsidR="0038579D" w:rsidRPr="003E6AFD" w:rsidRDefault="0038579D" w:rsidP="008A5D2B">
      <w:pPr>
        <w:widowControl/>
        <w:tabs>
          <w:tab w:val="left" w:pos="360"/>
        </w:tabs>
        <w:suppressAutoHyphens/>
        <w:autoSpaceDE w:val="0"/>
        <w:autoSpaceDN/>
        <w:adjustRightInd/>
        <w:ind w:left="360"/>
        <w:rPr>
          <w:rFonts w:ascii="Bookman Old Style" w:hAnsi="Bookman Old Style"/>
          <w:sz w:val="22"/>
          <w:szCs w:val="22"/>
          <w:u w:val="single"/>
          <w:lang w:eastAsia="ar-SA"/>
        </w:rPr>
      </w:pPr>
    </w:p>
    <w:p w:rsidR="0038579D" w:rsidRPr="003E6AFD" w:rsidRDefault="0038579D" w:rsidP="003C3B47">
      <w:pPr>
        <w:widowControl/>
        <w:numPr>
          <w:ilvl w:val="0"/>
          <w:numId w:val="24"/>
        </w:numPr>
        <w:tabs>
          <w:tab w:val="left" w:pos="379"/>
        </w:tabs>
        <w:suppressAutoHyphens/>
        <w:autoSpaceDE w:val="0"/>
        <w:autoSpaceDN/>
        <w:adjustRightInd/>
        <w:rPr>
          <w:rFonts w:ascii="Bookman Old Style" w:hAnsi="Bookman Old Style"/>
          <w:b/>
          <w:sz w:val="22"/>
          <w:szCs w:val="22"/>
          <w:lang w:eastAsia="ar-SA"/>
        </w:rPr>
      </w:pPr>
      <w:r w:rsidRPr="003E6AFD">
        <w:rPr>
          <w:rFonts w:ascii="Bookman Old Style" w:hAnsi="Bookman Old Style"/>
          <w:b/>
          <w:sz w:val="22"/>
          <w:szCs w:val="22"/>
          <w:lang w:eastAsia="ar-SA"/>
        </w:rPr>
        <w:t>Ubezpieczenia komunikacyjne dla pojazdów wg załącznika nr 3 do opisu przedmiotu zamówienia: Wykaz pojazdów GCR Repty</w:t>
      </w:r>
    </w:p>
    <w:p w:rsidR="0038579D" w:rsidRPr="003E6AFD" w:rsidRDefault="0038579D" w:rsidP="00C1468A">
      <w:pPr>
        <w:widowControl/>
        <w:tabs>
          <w:tab w:val="left" w:pos="379"/>
        </w:tabs>
        <w:suppressAutoHyphens/>
        <w:autoSpaceDE w:val="0"/>
        <w:autoSpaceDN/>
        <w:adjustRightInd/>
        <w:ind w:left="360"/>
        <w:rPr>
          <w:rFonts w:ascii="Bookman Old Style" w:hAnsi="Bookman Old Style"/>
          <w:b/>
          <w:sz w:val="22"/>
          <w:szCs w:val="22"/>
          <w:lang w:eastAsia="ar-SA"/>
        </w:rPr>
      </w:pPr>
    </w:p>
    <w:p w:rsidR="0038579D" w:rsidRPr="003E6AFD" w:rsidRDefault="0038579D" w:rsidP="003C3B47">
      <w:pPr>
        <w:widowControl/>
        <w:numPr>
          <w:ilvl w:val="1"/>
          <w:numId w:val="23"/>
        </w:numPr>
        <w:tabs>
          <w:tab w:val="left" w:pos="360"/>
        </w:tabs>
        <w:overflowPunct w:val="0"/>
        <w:autoSpaceDE w:val="0"/>
        <w:autoSpaceDN/>
        <w:adjustRightInd/>
        <w:jc w:val="both"/>
        <w:textAlignment w:val="baseline"/>
        <w:rPr>
          <w:rFonts w:ascii="Bookman Old Style" w:hAnsi="Bookman Old Style"/>
          <w:b/>
          <w:bCs/>
          <w:sz w:val="22"/>
          <w:szCs w:val="22"/>
        </w:rPr>
      </w:pPr>
      <w:r w:rsidRPr="003E6AFD">
        <w:rPr>
          <w:rFonts w:ascii="Bookman Old Style" w:hAnsi="Bookman Old Style" w:cs="Arial"/>
          <w:b/>
          <w:sz w:val="22"/>
          <w:szCs w:val="22"/>
        </w:rPr>
        <w:t>Ubezpieczenie</w:t>
      </w:r>
      <w:r w:rsidRPr="003E6AFD">
        <w:rPr>
          <w:rFonts w:ascii="Bookman Old Style" w:hAnsi="Bookman Old Style"/>
          <w:b/>
          <w:bCs/>
          <w:sz w:val="22"/>
          <w:szCs w:val="22"/>
        </w:rPr>
        <w:t xml:space="preserve"> obowiązkowe oc</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Przedmiot ubezpieczenia: wszystkie pojazdy wg załącznika nr 3 do opisu przedmiotu zamówienia;  </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Zakres ubezpieczenia zgodnie z ustawą z dnia 22 maja 2003 roku o ubezpieczeniach obowiązkowych, Ubezpieczeniowym Funduszu Gwarancyjnym i Polskim Biurze Ubezpieczeń Komunikacyjnych  (Dz.U. nr 124 poz. 1152 z późniejszymi zmianami); </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Sumy Gwarancyjne – minimalne ustawowe.</w:t>
      </w:r>
    </w:p>
    <w:p w:rsidR="0038579D" w:rsidRPr="003E6AFD" w:rsidRDefault="0038579D" w:rsidP="006A4350">
      <w:pPr>
        <w:widowControl/>
        <w:tabs>
          <w:tab w:val="left" w:pos="1243"/>
        </w:tabs>
        <w:autoSpaceDE w:val="0"/>
        <w:ind w:left="1224"/>
        <w:jc w:val="both"/>
        <w:rPr>
          <w:rFonts w:ascii="Bookman Old Style" w:hAnsi="Bookman Old Style"/>
          <w:sz w:val="22"/>
          <w:szCs w:val="22"/>
        </w:rPr>
      </w:pPr>
    </w:p>
    <w:p w:rsidR="0038579D" w:rsidRPr="003E6AFD" w:rsidRDefault="0038579D" w:rsidP="003C3B47">
      <w:pPr>
        <w:widowControl/>
        <w:numPr>
          <w:ilvl w:val="1"/>
          <w:numId w:val="23"/>
        </w:numPr>
        <w:tabs>
          <w:tab w:val="left" w:pos="360"/>
        </w:tabs>
        <w:overflowPunct w:val="0"/>
        <w:autoSpaceDE w:val="0"/>
        <w:autoSpaceDN/>
        <w:adjustRightInd/>
        <w:jc w:val="both"/>
        <w:textAlignment w:val="baseline"/>
        <w:rPr>
          <w:rFonts w:ascii="Bookman Old Style" w:hAnsi="Bookman Old Style"/>
          <w:b/>
          <w:sz w:val="22"/>
          <w:szCs w:val="22"/>
        </w:rPr>
      </w:pPr>
      <w:r w:rsidRPr="003E6AFD">
        <w:rPr>
          <w:rFonts w:ascii="Bookman Old Style" w:hAnsi="Bookman Old Style" w:cs="Arial"/>
          <w:b/>
          <w:sz w:val="22"/>
          <w:szCs w:val="22"/>
        </w:rPr>
        <w:t>Ubezpieczenie</w:t>
      </w:r>
      <w:r w:rsidRPr="003E6AFD">
        <w:rPr>
          <w:rFonts w:ascii="Bookman Old Style" w:hAnsi="Bookman Old Style"/>
          <w:b/>
          <w:sz w:val="22"/>
          <w:szCs w:val="22"/>
        </w:rPr>
        <w:t xml:space="preserve"> ac/kr</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Przedmiot ubezpieczenia: zaznaczone pojazd (3 sztuki) wg załącznika nr 3 do opisu przedmiotu zamówienia;</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Zakres ubezpieczenia: pełny, zgodnie z odpowiednimi OWU obejmować winien szkody polegające na uszkodzeniu, zniszczeniu  lub utracie pojazdu, jego części lub wyposażenia powstałe wskutek zdarzeń niezależnych od woli Ubezpieczonego lub osoby uprawnionej do korzystania z pojazdu,  z zastrzeżeniem obowiązujących włączeń odpowiedzialności określonych odnośnymi OWU na terenie RP+Europa; minimalny, akceptowany zakres ubezpieczenia obejmować winien w szczególności szkody powstałe wskutek:</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zderzenia się pojazdów, zderzenia się pojazdu z osobami, zwierzętami lub przedmiotami pochodzącymi z zewnątrz pojazdu, </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uszkodzenia pojazdu przez osoby trzecie, </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pożaru, wybuchu, </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kradzieży, </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użycia pojazdu w związku z przewozem osób, którym ma być udzielona pomoc lekarska,</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Zniesione: udziały własne/franszyzy redukcyjne, w tym także z tytułu szkód powstałych z winy kierującego pojazdem Ubezpieczonego oraz ze względu na wiek kierowców i/lub okresu posiadania uprawnień do kierowania pojazdem;</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Franszyza integralna – zgodnie z owu, nie więcej jednak niż 500 zł.</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Suma Ubezpieczenia w wartości brutto</w:t>
      </w:r>
      <w:r>
        <w:rPr>
          <w:rFonts w:ascii="Bookman Old Style" w:hAnsi="Bookman Old Style"/>
          <w:sz w:val="22"/>
          <w:szCs w:val="22"/>
        </w:rPr>
        <w:t xml:space="preserve"> z VAT</w:t>
      </w:r>
      <w:r w:rsidRPr="003E6AFD">
        <w:rPr>
          <w:rFonts w:ascii="Bookman Old Style" w:hAnsi="Bookman Old Style"/>
          <w:sz w:val="22"/>
          <w:szCs w:val="22"/>
        </w:rPr>
        <w:t>;</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Brak potrąceń zużycia technicznego części (wariant ubezpieczenia umożliwiający naprawę szkód częściowych  w ASO);  </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Włączony pakiet świadczeń przysługujących w przypadku powstania szkody objętej zakresem ubezpieczenia, obejmujący:</w:t>
      </w:r>
    </w:p>
    <w:p w:rsidR="0038579D" w:rsidRPr="00422F2B" w:rsidRDefault="0038579D" w:rsidP="00422F2B">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Zwrot udokumentowanych kosztów holowania pojazdu z miejsca zdarzenia </w:t>
      </w:r>
      <w:r>
        <w:rPr>
          <w:rFonts w:ascii="Bookman Old Style" w:hAnsi="Bookman Old Style"/>
          <w:sz w:val="22"/>
          <w:szCs w:val="22"/>
        </w:rPr>
        <w:t xml:space="preserve">do 10% sumy ubezpieczenia, nie więcej niż 2.000,- PLN; </w:t>
      </w:r>
      <w:r w:rsidRPr="00422F2B">
        <w:rPr>
          <w:rFonts w:ascii="Bookman Old Style" w:hAnsi="Bookman Old Style"/>
          <w:sz w:val="22"/>
          <w:szCs w:val="22"/>
        </w:rPr>
        <w:t>zwrot udokumentowanych kosztów korzystania z pojazdu zastępczego o parametrach technicznych zbliżonych do parametrów technicznych  ubezpieczonego pojazdu, w uzasadnionym technologicznie okresie wykonywania  naprawy pojazdu, na terytorium Rzeczypospolitej Polskiej lub opcjonalnie max do 14 dni;  dotyczy tylko przypadku zdarzenia określonego w  OWU (a nie np. awarii). Dla pojazdów sanitarnych klient we własnym zakresie organizuje pojazd zastępczy z limitem max 500 zł za dobę;</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Pozostałe świadczenia: zgodnie z odnośnymi OWU Ubezpieczyciela.</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b/>
          <w:sz w:val="22"/>
          <w:szCs w:val="22"/>
        </w:rPr>
      </w:pPr>
      <w:r w:rsidRPr="003E6AFD">
        <w:rPr>
          <w:rFonts w:ascii="Bookman Old Style" w:hAnsi="Bookman Old Style"/>
          <w:b/>
          <w:sz w:val="22"/>
          <w:szCs w:val="22"/>
        </w:rPr>
        <w:t>Istniejące zabezpieczenia przeciwkradzieżowe dla pojazdu kontynuującego ubezpieczenie ac/kr uznaje się za wystarczające;</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b/>
          <w:sz w:val="22"/>
          <w:szCs w:val="22"/>
          <w:u w:val="single"/>
        </w:rPr>
        <w:t>Klauzule dodatkowe</w:t>
      </w:r>
      <w:r w:rsidRPr="003E6AFD">
        <w:rPr>
          <w:rFonts w:ascii="Bookman Old Style" w:hAnsi="Bookman Old Style"/>
          <w:sz w:val="22"/>
          <w:szCs w:val="22"/>
        </w:rPr>
        <w:t xml:space="preserve"> – rozszerzenia zakresu odpowiedzialności, o ile nie są uregulowane w odnośnych OWU; w przypadku gdy te ostatnie stanowią na korzyść od wnioskowanych poniżej, pierwszeństwo będą miały zapisy i/lub limity OWU w tej części i/lub całości uregulowań, które stanowią na korzyść od wnioskowanych poniżej:</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b/>
          <w:sz w:val="22"/>
          <w:szCs w:val="22"/>
        </w:rPr>
        <w:t>Klauzula VAT</w:t>
      </w:r>
      <w:r w:rsidRPr="003E6AFD">
        <w:rPr>
          <w:rFonts w:ascii="Bookman Old Style" w:hAnsi="Bookman Old Style"/>
          <w:sz w:val="22"/>
          <w:szCs w:val="22"/>
        </w:rPr>
        <w:t xml:space="preserve"> – wypłata należnego odszkodowania obejmować będzie także podatek VAT, jeśli zgodnie z odpowiednimi przepisami Ubezpieczonemu nie przysługuje prawo odliczenia podatku VAT oraz po przedstawieniu oryginału faktury VAT lub oświadczenia o braku uprawnienia do odliczenia podatku VAT.</w:t>
      </w:r>
    </w:p>
    <w:p w:rsidR="0038579D" w:rsidRPr="003E6AFD" w:rsidRDefault="0038579D" w:rsidP="003C3B47">
      <w:pPr>
        <w:widowControl/>
        <w:numPr>
          <w:ilvl w:val="3"/>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b/>
          <w:sz w:val="22"/>
          <w:szCs w:val="22"/>
        </w:rPr>
        <w:t xml:space="preserve">Klauzula badań technicznych - </w:t>
      </w:r>
      <w:r w:rsidRPr="003E6AFD">
        <w:rPr>
          <w:rFonts w:ascii="Bookman Old Style" w:hAnsi="Bookman Old Style"/>
          <w:sz w:val="22"/>
          <w:szCs w:val="22"/>
        </w:rPr>
        <w:t>odpowiedzialność ubezpieczyciela za szkodę, gdy w momencie jej powstania pojazd nie posiadał ważnego okresowego badania technicznego, o ile  w odniesieniu do tego pojazdu obowiązuje wymóg dokonywania okresowych badań technicznych, z zastrzeżeniem, iż szkoda wystąpiła nie później niż 30 dni od daty wygaśnięcia okresu ważności badania technicznego pojazdu, a jego stan techniczny nie miał wpływu na powstanie szkody.</w:t>
      </w:r>
    </w:p>
    <w:p w:rsidR="0038579D" w:rsidRDefault="0038579D" w:rsidP="006A4350">
      <w:pPr>
        <w:widowControl/>
        <w:rPr>
          <w:rFonts w:ascii="Bookman Old Style" w:hAnsi="Bookman Old Style"/>
          <w:sz w:val="22"/>
          <w:szCs w:val="22"/>
        </w:rPr>
      </w:pPr>
    </w:p>
    <w:p w:rsidR="0038579D" w:rsidRPr="003E6AFD" w:rsidRDefault="0038579D" w:rsidP="003C3B47">
      <w:pPr>
        <w:widowControl/>
        <w:numPr>
          <w:ilvl w:val="1"/>
          <w:numId w:val="23"/>
        </w:numPr>
        <w:tabs>
          <w:tab w:val="left" w:pos="360"/>
        </w:tabs>
        <w:overflowPunct w:val="0"/>
        <w:autoSpaceDE w:val="0"/>
        <w:autoSpaceDN/>
        <w:adjustRightInd/>
        <w:jc w:val="both"/>
        <w:textAlignment w:val="baseline"/>
        <w:rPr>
          <w:rFonts w:ascii="Bookman Old Style" w:hAnsi="Bookman Old Style"/>
          <w:b/>
          <w:bCs/>
          <w:sz w:val="22"/>
          <w:szCs w:val="22"/>
        </w:rPr>
      </w:pPr>
      <w:r w:rsidRPr="003E6AFD">
        <w:rPr>
          <w:rFonts w:ascii="Bookman Old Style" w:hAnsi="Bookman Old Style" w:cs="Arial"/>
          <w:b/>
          <w:sz w:val="22"/>
          <w:szCs w:val="22"/>
        </w:rPr>
        <w:t>Ubezpieczenie</w:t>
      </w:r>
      <w:r w:rsidRPr="003E6AFD">
        <w:rPr>
          <w:rFonts w:ascii="Bookman Old Style" w:hAnsi="Bookman Old Style"/>
          <w:b/>
          <w:bCs/>
          <w:sz w:val="22"/>
          <w:szCs w:val="22"/>
        </w:rPr>
        <w:t xml:space="preserve"> assistance</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 xml:space="preserve">Przedmiot ubezpieczenia: zaznaczone pojazdy (3 sztuki) wg załącznika nr 3 do opisu przedmiotu zamówienia; </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Podstawowy zakres ubezpieczenia: holowanie pojazdu i/lub jego naprawa w razie awarii pojazdu lub kolizji (w</w:t>
      </w:r>
      <w:r>
        <w:rPr>
          <w:rFonts w:ascii="Bookman Old Style" w:hAnsi="Bookman Old Style"/>
          <w:sz w:val="22"/>
          <w:szCs w:val="22"/>
        </w:rPr>
        <w:t>ypadku drogowego) na terenie RP</w:t>
      </w:r>
      <w:r w:rsidRPr="003E6AFD">
        <w:rPr>
          <w:rFonts w:ascii="Bookman Old Style" w:hAnsi="Bookman Old Style"/>
          <w:sz w:val="22"/>
          <w:szCs w:val="22"/>
        </w:rPr>
        <w:t>;</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Brak limitu minimalnej odległości od wskazanej siedziby Ubezpieczającego, dla którego pomoc nie może być zrealizowana (zniesiony limit km);</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Świadczenia dodatkowe: zgodnie z obowiązującymi w OWU.</w:t>
      </w:r>
    </w:p>
    <w:p w:rsidR="0038579D" w:rsidRPr="003E6AFD" w:rsidRDefault="0038579D" w:rsidP="006A4350">
      <w:pPr>
        <w:widowControl/>
        <w:tabs>
          <w:tab w:val="left" w:pos="1243"/>
        </w:tabs>
        <w:autoSpaceDE w:val="0"/>
        <w:ind w:left="1224"/>
        <w:jc w:val="both"/>
        <w:rPr>
          <w:rFonts w:ascii="Bookman Old Style" w:hAnsi="Bookman Old Style"/>
          <w:sz w:val="22"/>
          <w:szCs w:val="22"/>
        </w:rPr>
      </w:pPr>
    </w:p>
    <w:p w:rsidR="0038579D" w:rsidRPr="003E6AFD" w:rsidRDefault="0038579D" w:rsidP="003C3B47">
      <w:pPr>
        <w:widowControl/>
        <w:numPr>
          <w:ilvl w:val="1"/>
          <w:numId w:val="23"/>
        </w:numPr>
        <w:tabs>
          <w:tab w:val="left" w:pos="360"/>
        </w:tabs>
        <w:overflowPunct w:val="0"/>
        <w:autoSpaceDE w:val="0"/>
        <w:autoSpaceDN/>
        <w:adjustRightInd/>
        <w:jc w:val="both"/>
        <w:textAlignment w:val="baseline"/>
        <w:rPr>
          <w:rFonts w:ascii="Bookman Old Style" w:hAnsi="Bookman Old Style"/>
          <w:b/>
          <w:sz w:val="22"/>
          <w:szCs w:val="22"/>
        </w:rPr>
      </w:pPr>
      <w:r w:rsidRPr="003E6AFD">
        <w:rPr>
          <w:rFonts w:ascii="Bookman Old Style" w:hAnsi="Bookman Old Style"/>
          <w:b/>
          <w:sz w:val="22"/>
          <w:szCs w:val="22"/>
        </w:rPr>
        <w:t>Ubezpieczenie nnw kierowców i ich pasażerów</w:t>
      </w:r>
    </w:p>
    <w:p w:rsidR="0038579D" w:rsidRPr="003E6AFD" w:rsidRDefault="0038579D" w:rsidP="003C3B47">
      <w:pPr>
        <w:widowControl/>
        <w:numPr>
          <w:ilvl w:val="2"/>
          <w:numId w:val="23"/>
        </w:numPr>
        <w:tabs>
          <w:tab w:val="left" w:pos="360"/>
        </w:tabs>
        <w:overflowPunct w:val="0"/>
        <w:autoSpaceDE w:val="0"/>
        <w:autoSpaceDN/>
        <w:adjustRightInd/>
        <w:jc w:val="both"/>
        <w:textAlignment w:val="baseline"/>
        <w:rPr>
          <w:rFonts w:ascii="Bookman Old Style" w:hAnsi="Bookman Old Style"/>
          <w:sz w:val="22"/>
          <w:szCs w:val="22"/>
        </w:rPr>
      </w:pPr>
      <w:r w:rsidRPr="003E6AFD">
        <w:rPr>
          <w:rFonts w:ascii="Bookman Old Style" w:hAnsi="Bookman Old Style"/>
          <w:sz w:val="22"/>
          <w:szCs w:val="22"/>
        </w:rPr>
        <w:t>Suma Ubezpieczenia = 10.000,- PLN/osobę dla wszystkich pojazdów dla których wyodrębniono pozycję „Liczba miejsc” wg załącznika nr 3 do opisu przedmiotu zamówienia.</w:t>
      </w:r>
    </w:p>
    <w:p w:rsidR="0038579D" w:rsidRPr="003E6AFD" w:rsidRDefault="0038579D" w:rsidP="00C1468A">
      <w:pPr>
        <w:widowControl/>
        <w:tabs>
          <w:tab w:val="left" w:pos="379"/>
        </w:tabs>
        <w:suppressAutoHyphens/>
        <w:autoSpaceDE w:val="0"/>
        <w:autoSpaceDN/>
        <w:adjustRightInd/>
        <w:ind w:left="360"/>
        <w:rPr>
          <w:rFonts w:ascii="Bookman Old Style" w:hAnsi="Bookman Old Style"/>
          <w:b/>
          <w:sz w:val="22"/>
          <w:szCs w:val="22"/>
          <w:lang w:eastAsia="ar-SA"/>
        </w:rPr>
      </w:pPr>
    </w:p>
    <w:p w:rsidR="0038579D" w:rsidRPr="003E6AFD" w:rsidRDefault="0038579D" w:rsidP="003C3B47">
      <w:pPr>
        <w:widowControl/>
        <w:numPr>
          <w:ilvl w:val="0"/>
          <w:numId w:val="24"/>
        </w:numPr>
        <w:tabs>
          <w:tab w:val="left" w:pos="360"/>
        </w:tabs>
        <w:overflowPunct w:val="0"/>
        <w:autoSpaceDE w:val="0"/>
        <w:autoSpaceDN/>
        <w:adjustRightInd/>
        <w:jc w:val="both"/>
        <w:textAlignment w:val="baseline"/>
        <w:rPr>
          <w:rFonts w:ascii="Bookman Old Style" w:hAnsi="Bookman Old Style" w:cs="Arial"/>
          <w:b/>
          <w:bCs/>
          <w:color w:val="000000"/>
          <w:sz w:val="22"/>
          <w:szCs w:val="22"/>
          <w:lang w:eastAsia="ar-SA"/>
        </w:rPr>
      </w:pPr>
      <w:r w:rsidRPr="003E6AFD">
        <w:rPr>
          <w:rFonts w:ascii="Bookman Old Style" w:hAnsi="Bookman Old Style" w:cs="Arial"/>
          <w:b/>
          <w:bCs/>
          <w:color w:val="000000"/>
          <w:sz w:val="22"/>
          <w:szCs w:val="22"/>
          <w:lang w:eastAsia="ar-SA"/>
        </w:rPr>
        <w:t xml:space="preserve">Klauzule/zapisy </w:t>
      </w:r>
      <w:r w:rsidRPr="003E6AFD">
        <w:rPr>
          <w:rFonts w:ascii="Bookman Old Style" w:hAnsi="Bookman Old Style" w:cs="Arial"/>
          <w:b/>
          <w:sz w:val="22"/>
          <w:szCs w:val="22"/>
          <w:lang w:eastAsia="ar-SA"/>
        </w:rPr>
        <w:t>wspólne</w:t>
      </w:r>
      <w:r w:rsidRPr="003E6AFD">
        <w:rPr>
          <w:rFonts w:ascii="Bookman Old Style" w:hAnsi="Bookman Old Style" w:cs="Arial"/>
          <w:b/>
          <w:bCs/>
          <w:color w:val="000000"/>
          <w:sz w:val="22"/>
          <w:szCs w:val="22"/>
          <w:lang w:eastAsia="ar-SA"/>
        </w:rPr>
        <w:t xml:space="preserve"> dla wszystkich </w:t>
      </w:r>
      <w:r w:rsidRPr="003E6AFD">
        <w:rPr>
          <w:rFonts w:ascii="Bookman Old Style" w:hAnsi="Bookman Old Style" w:cs="Arial"/>
          <w:b/>
          <w:color w:val="000000"/>
          <w:sz w:val="22"/>
          <w:szCs w:val="22"/>
          <w:lang w:eastAsia="ar-SA"/>
        </w:rPr>
        <w:t>ryzyk</w:t>
      </w:r>
    </w:p>
    <w:p w:rsidR="0038579D" w:rsidRPr="003E6AFD" w:rsidRDefault="0038579D" w:rsidP="00CB295B">
      <w:pPr>
        <w:widowControl/>
        <w:tabs>
          <w:tab w:val="left" w:pos="1243"/>
        </w:tabs>
        <w:suppressAutoHyphens/>
        <w:autoSpaceDE w:val="0"/>
        <w:autoSpaceDN/>
        <w:adjustRightInd/>
        <w:rPr>
          <w:rFonts w:ascii="Bookman Old Style" w:hAnsi="Bookman Old Style" w:cs="Arial"/>
          <w:b/>
          <w:bCs/>
          <w:color w:val="000000"/>
          <w:sz w:val="22"/>
          <w:szCs w:val="22"/>
          <w:lang w:eastAsia="ar-SA"/>
        </w:rPr>
      </w:pPr>
    </w:p>
    <w:p w:rsidR="0038579D" w:rsidRPr="003E6AFD" w:rsidRDefault="0038579D"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stempla bankowego</w:t>
      </w:r>
      <w:r w:rsidRPr="003E6AFD">
        <w:rPr>
          <w:rFonts w:ascii="Bookman Old Style" w:hAnsi="Bookman Old Style" w:cs="Arial"/>
          <w:sz w:val="22"/>
          <w:szCs w:val="22"/>
        </w:rPr>
        <w:t xml:space="preserve">, uznająca jako dzień zapłaty dzień obciążenia rachunku Ubezpieczającego przy założeniu, że na koncie Ubezpieczającego jest kwota pozwalająca na realizacje zlecenia /przelewu, w przypadku gdy OWU </w:t>
      </w:r>
      <w:r w:rsidRPr="003E6AFD">
        <w:rPr>
          <w:rFonts w:ascii="Bookman Old Style" w:hAnsi="Bookman Old Style" w:cs="Arial"/>
          <w:sz w:val="22"/>
          <w:szCs w:val="22"/>
          <w:lang w:eastAsia="ar-SA"/>
        </w:rPr>
        <w:t>stanowią</w:t>
      </w:r>
      <w:r w:rsidRPr="003E6AFD">
        <w:rPr>
          <w:rFonts w:ascii="Bookman Old Style" w:hAnsi="Bookman Old Style" w:cs="Arial"/>
          <w:sz w:val="22"/>
          <w:szCs w:val="22"/>
        </w:rPr>
        <w:t xml:space="preserve"> o odmiennym zapisie;</w:t>
      </w:r>
    </w:p>
    <w:p w:rsidR="0038579D" w:rsidRPr="003E6AFD" w:rsidRDefault="0038579D"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płatności ratalnych</w:t>
      </w:r>
      <w:r w:rsidRPr="003E6AFD">
        <w:rPr>
          <w:rFonts w:ascii="Bookman Old Style" w:hAnsi="Bookman Old Style" w:cs="Arial"/>
          <w:sz w:val="22"/>
          <w:szCs w:val="22"/>
        </w:rPr>
        <w:t xml:space="preserve"> polegająca na odstąpieniu przez Ubezpieczyciela od potrącania z należnego odszkodowania kwot wymagalnych rat składek do zapłacenia; Ubezpieczający nie może zostać zobowiązany do uregulowania pozostałej do zapłacenia części składki/rat składek, jeśli na dzień wypłaty odszkodowania nie przypada termin płatności raty określony w harmonogramie płatności umowy ubezpieczenia; nie dotyczy ryzyka określonych pkt 1 niniejszego zadania;</w:t>
      </w:r>
    </w:p>
    <w:p w:rsidR="0038579D" w:rsidRPr="003E6AFD" w:rsidRDefault="0038579D"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rozliczenia składek</w:t>
      </w:r>
      <w:r w:rsidRPr="003E6AFD">
        <w:rPr>
          <w:rFonts w:ascii="Bookman Old Style" w:hAnsi="Bookman Old Style" w:cs="Arial"/>
          <w:sz w:val="22"/>
          <w:szCs w:val="22"/>
        </w:rPr>
        <w:t xml:space="preserve"> uznająca zasadę dokonywania dodatkowych płatności przez Ubezpieczającego, a powstałych na tle zawartych umów ubezpieczenia, wynikających w szczególności z konieczności dopłat, zwrotów składek oraz innych rozliczeń w systemie pro rata za każdy dzień ochrony ubezpieczeniowej; nie dotyczy ryzyka określonych pkt 1 niniejszego zadania;</w:t>
      </w:r>
    </w:p>
    <w:p w:rsidR="0038579D" w:rsidRDefault="0038579D" w:rsidP="003C3B47">
      <w:pPr>
        <w:widowControl/>
        <w:numPr>
          <w:ilvl w:val="1"/>
          <w:numId w:val="24"/>
        </w:numPr>
        <w:tabs>
          <w:tab w:val="left" w:pos="1243"/>
        </w:tabs>
        <w:suppressAutoHyphens/>
        <w:autoSpaceDE w:val="0"/>
        <w:autoSpaceDN/>
        <w:adjustRightInd/>
        <w:jc w:val="both"/>
        <w:rPr>
          <w:rFonts w:ascii="Bookman Old Style" w:hAnsi="Bookman Old Style" w:cs="Arial"/>
          <w:sz w:val="22"/>
          <w:szCs w:val="22"/>
        </w:rPr>
      </w:pPr>
      <w:r w:rsidRPr="003E6AFD">
        <w:rPr>
          <w:rFonts w:ascii="Bookman Old Style" w:hAnsi="Bookman Old Style" w:cs="Arial"/>
          <w:b/>
          <w:sz w:val="22"/>
          <w:szCs w:val="22"/>
        </w:rPr>
        <w:t>Klauzula zniesienia prawa do regresu</w:t>
      </w:r>
      <w:r w:rsidRPr="003E6AFD">
        <w:rPr>
          <w:rFonts w:ascii="Bookman Old Style" w:hAnsi="Bookman Old Style" w:cs="Arial"/>
          <w:sz w:val="22"/>
          <w:szCs w:val="22"/>
        </w:rPr>
        <w:t xml:space="preserve"> za szkody wyrządzone przez osoby, za które Ubezpieczający ponosi odpowiedzialność, w tym także będące reprezentantami Ubezpieczającego; nie dotyczy ryzyka określonych pkt 1 niniejszego zadania oraz szkód wyrządzonych umyślnie.</w:t>
      </w:r>
    </w:p>
    <w:p w:rsidR="0038579D" w:rsidRPr="003E6AFD" w:rsidRDefault="0038579D" w:rsidP="002D32A6">
      <w:pPr>
        <w:widowControl/>
        <w:tabs>
          <w:tab w:val="left" w:pos="1243"/>
        </w:tabs>
        <w:suppressAutoHyphens/>
        <w:autoSpaceDE w:val="0"/>
        <w:autoSpaceDN/>
        <w:adjustRightInd/>
        <w:ind w:left="792"/>
        <w:jc w:val="both"/>
        <w:rPr>
          <w:rFonts w:ascii="Bookman Old Style" w:hAnsi="Bookman Old Style" w:cs="Arial"/>
          <w:sz w:val="22"/>
          <w:szCs w:val="22"/>
        </w:rPr>
      </w:pPr>
    </w:p>
    <w:p w:rsidR="0038579D" w:rsidRPr="003B4798" w:rsidRDefault="0038579D" w:rsidP="002D32A6">
      <w:pPr>
        <w:widowControl/>
        <w:numPr>
          <w:ilvl w:val="0"/>
          <w:numId w:val="24"/>
        </w:numPr>
        <w:tabs>
          <w:tab w:val="left" w:pos="360"/>
        </w:tabs>
        <w:overflowPunct w:val="0"/>
        <w:autoSpaceDE w:val="0"/>
        <w:autoSpaceDN/>
        <w:adjustRightInd/>
        <w:jc w:val="both"/>
        <w:textAlignment w:val="baseline"/>
        <w:rPr>
          <w:rFonts w:ascii="Bookman Old Style" w:hAnsi="Bookman Old Style"/>
          <w:b/>
          <w:sz w:val="22"/>
          <w:szCs w:val="22"/>
          <w:u w:val="single"/>
          <w:lang w:eastAsia="ar-SA"/>
        </w:rPr>
      </w:pPr>
      <w:r w:rsidRPr="003B4798">
        <w:rPr>
          <w:rFonts w:ascii="Bookman Old Style" w:hAnsi="Bookman Old Style" w:cs="Arial"/>
          <w:b/>
          <w:bCs/>
          <w:color w:val="000000"/>
          <w:sz w:val="22"/>
          <w:szCs w:val="22"/>
          <w:u w:val="single"/>
          <w:lang w:eastAsia="ar-SA"/>
        </w:rPr>
        <w:t>Aktualny</w:t>
      </w:r>
      <w:r w:rsidRPr="003B4798">
        <w:rPr>
          <w:rFonts w:ascii="Bookman Old Style" w:hAnsi="Bookman Old Style"/>
          <w:b/>
          <w:sz w:val="22"/>
          <w:szCs w:val="22"/>
          <w:u w:val="single"/>
          <w:lang w:eastAsia="ar-SA"/>
        </w:rPr>
        <w:t xml:space="preserve"> okres ubezpieczenia przedmiotowych ryzyk</w:t>
      </w:r>
    </w:p>
    <w:p w:rsidR="0038579D" w:rsidRPr="002D32A6" w:rsidRDefault="0038579D" w:rsidP="002D32A6">
      <w:pPr>
        <w:widowControl/>
        <w:tabs>
          <w:tab w:val="left" w:pos="360"/>
        </w:tabs>
        <w:suppressAutoHyphens/>
        <w:autoSpaceDE w:val="0"/>
        <w:autoSpaceDN/>
        <w:adjustRightInd/>
        <w:rPr>
          <w:rFonts w:ascii="Bookman Old Style" w:hAnsi="Bookman Old Style"/>
          <w:sz w:val="22"/>
          <w:szCs w:val="22"/>
          <w:lang w:eastAsia="ar-SA"/>
        </w:rPr>
      </w:pPr>
      <w:r>
        <w:rPr>
          <w:rFonts w:ascii="Bookman Old Style" w:hAnsi="Bookman Old Style"/>
          <w:sz w:val="22"/>
          <w:szCs w:val="22"/>
          <w:lang w:eastAsia="ar-SA"/>
        </w:rPr>
        <w:t>14.03.2012-13.03.2013</w:t>
      </w:r>
    </w:p>
    <w:p w:rsidR="0038579D" w:rsidRPr="003E6AFD" w:rsidRDefault="0038579D" w:rsidP="008354AC">
      <w:pPr>
        <w:widowControl/>
        <w:tabs>
          <w:tab w:val="left" w:pos="1243"/>
        </w:tabs>
        <w:suppressAutoHyphens/>
        <w:autoSpaceDE w:val="0"/>
        <w:autoSpaceDN/>
        <w:adjustRightInd/>
        <w:jc w:val="both"/>
        <w:rPr>
          <w:rFonts w:ascii="Bookman Old Style" w:hAnsi="Bookman Old Style" w:cs="Arial"/>
          <w:color w:val="000000"/>
          <w:sz w:val="22"/>
          <w:szCs w:val="22"/>
          <w:lang w:eastAsia="ar-SA"/>
        </w:rPr>
      </w:pPr>
    </w:p>
    <w:p w:rsidR="0038579D" w:rsidRPr="003E6AFD" w:rsidRDefault="0038579D" w:rsidP="00AD3EC8">
      <w:pPr>
        <w:pStyle w:val="Title"/>
        <w:tabs>
          <w:tab w:val="center" w:pos="5256"/>
          <w:tab w:val="right" w:pos="9792"/>
        </w:tabs>
        <w:jc w:val="left"/>
        <w:rPr>
          <w:rFonts w:ascii="Bookman Old Style" w:hAnsi="Bookman Old Style"/>
          <w:color w:val="000000"/>
          <w:sz w:val="22"/>
          <w:szCs w:val="22"/>
        </w:rPr>
      </w:pPr>
      <w:r w:rsidRPr="003E6AFD">
        <w:rPr>
          <w:rFonts w:ascii="Bookman Old Style" w:hAnsi="Bookman Old Style"/>
          <w:color w:val="000000"/>
          <w:sz w:val="22"/>
          <w:szCs w:val="22"/>
        </w:rPr>
        <w:t>I.1.2 Składanie ofert częściowych.</w:t>
      </w:r>
    </w:p>
    <w:p w:rsidR="0038579D" w:rsidRPr="003E6AFD" w:rsidRDefault="0038579D" w:rsidP="00281A55">
      <w:pPr>
        <w:pStyle w:val="Title"/>
        <w:tabs>
          <w:tab w:val="center" w:pos="5256"/>
          <w:tab w:val="right" w:pos="9792"/>
        </w:tabs>
        <w:jc w:val="left"/>
        <w:rPr>
          <w:rFonts w:ascii="Bookman Old Style" w:hAnsi="Bookman Old Style"/>
          <w:b w:val="0"/>
          <w:color w:val="000000"/>
          <w:sz w:val="22"/>
          <w:szCs w:val="22"/>
        </w:rPr>
      </w:pPr>
      <w:r w:rsidRPr="003E6AFD">
        <w:rPr>
          <w:rFonts w:ascii="Bookman Old Style" w:hAnsi="Bookman Old Style"/>
          <w:b w:val="0"/>
          <w:color w:val="000000"/>
          <w:sz w:val="22"/>
          <w:szCs w:val="22"/>
        </w:rPr>
        <w:t xml:space="preserve">Zamawiający dopuszcza składania ofert częściowych, liczba części – </w:t>
      </w:r>
      <w:r>
        <w:rPr>
          <w:rFonts w:ascii="Bookman Old Style" w:hAnsi="Bookman Old Style"/>
          <w:b w:val="0"/>
          <w:color w:val="000000"/>
          <w:sz w:val="22"/>
          <w:szCs w:val="22"/>
        </w:rPr>
        <w:t xml:space="preserve">2 (każde z Zadań wskazanych w pkt </w:t>
      </w:r>
      <w:r w:rsidRPr="003E6AFD">
        <w:rPr>
          <w:rFonts w:ascii="Bookman Old Style" w:hAnsi="Bookman Old Style" w:cs="Calibri"/>
          <w:b w:val="0"/>
          <w:color w:val="000000"/>
          <w:sz w:val="22"/>
          <w:szCs w:val="22"/>
        </w:rPr>
        <w:t>I.1.1</w:t>
      </w:r>
      <w:r w:rsidRPr="000F73C5">
        <w:rPr>
          <w:rFonts w:ascii="Bookman Old Style" w:hAnsi="Bookman Old Style" w:cs="Calibri"/>
          <w:b w:val="0"/>
          <w:color w:val="000000"/>
          <w:sz w:val="22"/>
          <w:szCs w:val="22"/>
        </w:rPr>
        <w:t>SIWZ</w:t>
      </w:r>
      <w:r>
        <w:rPr>
          <w:rFonts w:ascii="Bookman Old Style" w:hAnsi="Bookman Old Style"/>
          <w:b w:val="0"/>
          <w:color w:val="000000"/>
          <w:sz w:val="22"/>
          <w:szCs w:val="22"/>
        </w:rPr>
        <w:t xml:space="preserve"> stanowi jedną część zamówienia)</w:t>
      </w:r>
      <w:r w:rsidRPr="003E6AFD">
        <w:rPr>
          <w:rFonts w:ascii="Bookman Old Style" w:hAnsi="Bookman Old Style"/>
          <w:b w:val="0"/>
          <w:color w:val="000000"/>
          <w:sz w:val="22"/>
          <w:szCs w:val="22"/>
        </w:rPr>
        <w:t>.</w:t>
      </w:r>
      <w:r>
        <w:rPr>
          <w:rFonts w:ascii="Bookman Old Style" w:hAnsi="Bookman Old Style"/>
          <w:b w:val="0"/>
          <w:color w:val="000000"/>
          <w:sz w:val="22"/>
          <w:szCs w:val="22"/>
        </w:rPr>
        <w:t xml:space="preserve"> Wykonawca może złożyć oferty częściowe na jedną lub więcej części zamówienia.</w:t>
      </w:r>
    </w:p>
    <w:p w:rsidR="0038579D" w:rsidRPr="003E6AFD" w:rsidRDefault="0038579D" w:rsidP="00AD3EC8">
      <w:pPr>
        <w:pStyle w:val="BodyText"/>
        <w:tabs>
          <w:tab w:val="center" w:pos="5256"/>
          <w:tab w:val="right" w:pos="9792"/>
        </w:tabs>
        <w:jc w:val="left"/>
        <w:rPr>
          <w:rFonts w:ascii="Bookman Old Style" w:hAnsi="Bookman Old Style"/>
          <w:b w:val="0"/>
          <w:color w:val="000000"/>
          <w:sz w:val="22"/>
          <w:szCs w:val="22"/>
        </w:rPr>
      </w:pPr>
    </w:p>
    <w:p w:rsidR="0038579D" w:rsidRPr="003E6AFD" w:rsidRDefault="0038579D" w:rsidP="00AD3EC8">
      <w:pPr>
        <w:pStyle w:val="Title"/>
        <w:tabs>
          <w:tab w:val="center" w:pos="5256"/>
          <w:tab w:val="right" w:pos="9792"/>
        </w:tabs>
        <w:jc w:val="left"/>
        <w:rPr>
          <w:rFonts w:ascii="Bookman Old Style" w:hAnsi="Bookman Old Style"/>
          <w:color w:val="000000"/>
          <w:sz w:val="22"/>
          <w:szCs w:val="22"/>
        </w:rPr>
      </w:pPr>
      <w:r w:rsidRPr="003E6AFD">
        <w:rPr>
          <w:rFonts w:ascii="Bookman Old Style" w:hAnsi="Bookman Old Style"/>
          <w:color w:val="000000"/>
          <w:sz w:val="22"/>
          <w:szCs w:val="22"/>
        </w:rPr>
        <w:t>I.1.3 Przewidywane zamówienia uzupełniające.</w:t>
      </w:r>
    </w:p>
    <w:p w:rsidR="0038579D" w:rsidRPr="003E6AFD" w:rsidRDefault="0038579D" w:rsidP="00AD3EC8">
      <w:pPr>
        <w:pStyle w:val="Title"/>
        <w:tabs>
          <w:tab w:val="center" w:pos="5256"/>
          <w:tab w:val="right" w:pos="9792"/>
        </w:tabs>
        <w:jc w:val="both"/>
        <w:rPr>
          <w:rFonts w:ascii="Bookman Old Style" w:hAnsi="Bookman Old Style"/>
          <w:b w:val="0"/>
          <w:color w:val="000000"/>
          <w:sz w:val="22"/>
          <w:szCs w:val="22"/>
        </w:rPr>
      </w:pPr>
      <w:r w:rsidRPr="003E6AFD">
        <w:rPr>
          <w:rFonts w:ascii="Bookman Old Style" w:hAnsi="Bookman Old Style"/>
          <w:b w:val="0"/>
          <w:color w:val="000000"/>
          <w:sz w:val="22"/>
          <w:szCs w:val="22"/>
        </w:rPr>
        <w:t>Zamawiający przewiduje udzielenie zamówień uzupełniających określonych w art. 67 ust. 1 pkt 6 ustawy Prawo zamówień publicznych w wysokości nie wyższej niż 15% wartości zamówienia podstawowego; brak zamówienia uzupełniającego nie może być podstawą jakichkolwiek roszczeń ze strony Wykonawcy; Wykonawca zobowiązuje się do wykonania zamówienia uzupełniającego po stawkach nie wyższych niż w przedmiotowym zamówieniu.</w:t>
      </w:r>
    </w:p>
    <w:p w:rsidR="0038579D" w:rsidRPr="003E6AFD" w:rsidRDefault="0038579D" w:rsidP="00AD3EC8">
      <w:pPr>
        <w:pStyle w:val="Title"/>
        <w:tabs>
          <w:tab w:val="center" w:pos="5256"/>
          <w:tab w:val="right" w:pos="9792"/>
        </w:tabs>
        <w:jc w:val="both"/>
        <w:rPr>
          <w:rFonts w:ascii="Bookman Old Style" w:hAnsi="Bookman Old Style"/>
          <w:color w:val="000000"/>
          <w:sz w:val="22"/>
          <w:szCs w:val="22"/>
        </w:rPr>
      </w:pPr>
    </w:p>
    <w:p w:rsidR="0038579D" w:rsidRPr="003E6AFD" w:rsidRDefault="0038579D" w:rsidP="00AD3EC8">
      <w:pPr>
        <w:pStyle w:val="Title"/>
        <w:tabs>
          <w:tab w:val="center" w:pos="5256"/>
          <w:tab w:val="right" w:pos="9792"/>
        </w:tabs>
        <w:jc w:val="both"/>
        <w:rPr>
          <w:rFonts w:ascii="Bookman Old Style" w:hAnsi="Bookman Old Style"/>
          <w:color w:val="000000"/>
          <w:sz w:val="22"/>
          <w:szCs w:val="22"/>
        </w:rPr>
      </w:pPr>
      <w:r w:rsidRPr="003E6AFD">
        <w:rPr>
          <w:rFonts w:ascii="Bookman Old Style" w:hAnsi="Bookman Old Style"/>
          <w:color w:val="000000"/>
          <w:sz w:val="22"/>
          <w:szCs w:val="22"/>
        </w:rPr>
        <w:t>I.1.4 Składanie ofert wariantowych.</w:t>
      </w:r>
    </w:p>
    <w:p w:rsidR="0038579D" w:rsidRPr="003E6AFD" w:rsidRDefault="0038579D" w:rsidP="00AD3EC8">
      <w:pPr>
        <w:pStyle w:val="Title"/>
        <w:tabs>
          <w:tab w:val="center" w:pos="5256"/>
          <w:tab w:val="right" w:pos="9792"/>
        </w:tabs>
        <w:jc w:val="both"/>
        <w:rPr>
          <w:rFonts w:ascii="Bookman Old Style" w:hAnsi="Bookman Old Style"/>
          <w:b w:val="0"/>
          <w:color w:val="000000"/>
          <w:sz w:val="22"/>
          <w:szCs w:val="22"/>
        </w:rPr>
      </w:pPr>
      <w:r w:rsidRPr="003E6AFD">
        <w:rPr>
          <w:rFonts w:ascii="Bookman Old Style" w:hAnsi="Bookman Old Style"/>
          <w:b w:val="0"/>
          <w:color w:val="000000"/>
          <w:sz w:val="22"/>
          <w:szCs w:val="22"/>
        </w:rPr>
        <w:t>Zamawiający nie dopuszcza składania ofert wariantowych.</w:t>
      </w:r>
    </w:p>
    <w:p w:rsidR="0038579D" w:rsidRPr="003E6AFD" w:rsidRDefault="0038579D" w:rsidP="00AD3EC8">
      <w:pPr>
        <w:pStyle w:val="Title"/>
        <w:tabs>
          <w:tab w:val="center" w:pos="5256"/>
          <w:tab w:val="right" w:pos="9792"/>
        </w:tabs>
        <w:jc w:val="both"/>
        <w:rPr>
          <w:rFonts w:ascii="Bookman Old Style" w:hAnsi="Bookman Old Style"/>
          <w:b w:val="0"/>
          <w:color w:val="000000"/>
          <w:sz w:val="22"/>
          <w:szCs w:val="22"/>
        </w:rPr>
      </w:pPr>
    </w:p>
    <w:p w:rsidR="0038579D" w:rsidRPr="003E6AFD" w:rsidRDefault="0038579D" w:rsidP="00AD3EC8">
      <w:pPr>
        <w:pStyle w:val="Title"/>
        <w:tabs>
          <w:tab w:val="center" w:pos="5256"/>
          <w:tab w:val="right" w:pos="9792"/>
        </w:tabs>
        <w:jc w:val="both"/>
        <w:rPr>
          <w:rFonts w:ascii="Bookman Old Style" w:hAnsi="Bookman Old Style"/>
          <w:bCs/>
          <w:color w:val="000000"/>
          <w:sz w:val="22"/>
          <w:szCs w:val="22"/>
        </w:rPr>
      </w:pPr>
      <w:r w:rsidRPr="003E6AFD">
        <w:rPr>
          <w:rFonts w:ascii="Bookman Old Style" w:hAnsi="Bookman Old Style"/>
          <w:color w:val="000000"/>
          <w:sz w:val="22"/>
          <w:szCs w:val="22"/>
        </w:rPr>
        <w:t xml:space="preserve">I.1.5 </w:t>
      </w:r>
      <w:r w:rsidRPr="003E6AFD">
        <w:rPr>
          <w:rFonts w:ascii="Bookman Old Style" w:hAnsi="Bookman Old Style"/>
          <w:bCs/>
          <w:color w:val="000000"/>
          <w:sz w:val="22"/>
          <w:szCs w:val="22"/>
        </w:rPr>
        <w:t>Informacje dotyczące walut obcych, w jakich mogą być prowadzone rozliczenia między Zamawiającym a Wykonawcą.</w:t>
      </w:r>
    </w:p>
    <w:p w:rsidR="0038579D" w:rsidRPr="003E6AFD" w:rsidRDefault="0038579D" w:rsidP="00AD3EC8">
      <w:pPr>
        <w:pStyle w:val="Title"/>
        <w:tabs>
          <w:tab w:val="center" w:pos="5256"/>
          <w:tab w:val="right" w:pos="9792"/>
        </w:tabs>
        <w:jc w:val="both"/>
        <w:rPr>
          <w:rFonts w:ascii="Bookman Old Style" w:hAnsi="Bookman Old Style"/>
          <w:b w:val="0"/>
          <w:color w:val="000000"/>
          <w:sz w:val="22"/>
          <w:szCs w:val="22"/>
        </w:rPr>
      </w:pPr>
      <w:r w:rsidRPr="003E6AFD">
        <w:rPr>
          <w:rFonts w:ascii="Bookman Old Style" w:hAnsi="Bookman Old Style"/>
          <w:b w:val="0"/>
          <w:color w:val="000000"/>
          <w:sz w:val="22"/>
          <w:szCs w:val="22"/>
        </w:rPr>
        <w:t>W związku z wykonaniem umowy w sprawie zamówienia publicznego nie będą prowadzone rozliczenia w walutach obcych.</w:t>
      </w:r>
    </w:p>
    <w:p w:rsidR="0038579D" w:rsidRPr="003E6AFD" w:rsidRDefault="0038579D" w:rsidP="00AD3EC8">
      <w:pPr>
        <w:pStyle w:val="Title"/>
        <w:tabs>
          <w:tab w:val="center" w:pos="5256"/>
          <w:tab w:val="right" w:pos="9792"/>
        </w:tabs>
        <w:jc w:val="both"/>
        <w:rPr>
          <w:rFonts w:ascii="Bookman Old Style" w:hAnsi="Bookman Old Style"/>
          <w:bCs/>
          <w:color w:val="000000"/>
          <w:sz w:val="22"/>
          <w:szCs w:val="22"/>
        </w:rPr>
      </w:pPr>
    </w:p>
    <w:p w:rsidR="0038579D" w:rsidRPr="003E6AFD" w:rsidRDefault="0038579D" w:rsidP="00AD3EC8">
      <w:pPr>
        <w:pStyle w:val="Title"/>
        <w:tabs>
          <w:tab w:val="center" w:pos="5256"/>
          <w:tab w:val="right" w:pos="9792"/>
        </w:tabs>
        <w:jc w:val="both"/>
        <w:rPr>
          <w:rFonts w:ascii="Bookman Old Style" w:hAnsi="Bookman Old Style"/>
          <w:bCs/>
          <w:color w:val="000000"/>
          <w:sz w:val="22"/>
          <w:szCs w:val="22"/>
        </w:rPr>
      </w:pPr>
      <w:r w:rsidRPr="003E6AFD">
        <w:rPr>
          <w:rFonts w:ascii="Bookman Old Style" w:hAnsi="Bookman Old Style"/>
          <w:color w:val="000000"/>
          <w:sz w:val="22"/>
          <w:szCs w:val="22"/>
        </w:rPr>
        <w:t>I.1.6</w:t>
      </w:r>
      <w:r w:rsidRPr="003E6AFD">
        <w:rPr>
          <w:rFonts w:ascii="Bookman Old Style" w:hAnsi="Bookman Old Style"/>
          <w:bCs/>
          <w:color w:val="000000"/>
          <w:sz w:val="22"/>
          <w:szCs w:val="22"/>
        </w:rPr>
        <w:t>. Postanowienia dotyczące aukcji elektronicznej</w:t>
      </w:r>
    </w:p>
    <w:p w:rsidR="0038579D" w:rsidRPr="003E6AFD" w:rsidRDefault="0038579D" w:rsidP="00AD3EC8">
      <w:pPr>
        <w:pStyle w:val="Title"/>
        <w:tabs>
          <w:tab w:val="center" w:pos="5256"/>
          <w:tab w:val="right" w:pos="9792"/>
        </w:tabs>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Nie dotyczy.</w:t>
      </w:r>
    </w:p>
    <w:p w:rsidR="0038579D" w:rsidRPr="003E6AFD" w:rsidRDefault="0038579D" w:rsidP="00AD3EC8">
      <w:pPr>
        <w:pStyle w:val="Title"/>
        <w:tabs>
          <w:tab w:val="center" w:pos="5256"/>
          <w:tab w:val="right" w:pos="9792"/>
        </w:tabs>
        <w:jc w:val="both"/>
        <w:rPr>
          <w:rFonts w:ascii="Bookman Old Style" w:hAnsi="Bookman Old Style"/>
          <w:bCs/>
          <w:color w:val="000000"/>
          <w:sz w:val="22"/>
          <w:szCs w:val="22"/>
        </w:rPr>
      </w:pPr>
    </w:p>
    <w:p w:rsidR="0038579D" w:rsidRPr="003E6AFD" w:rsidRDefault="0038579D" w:rsidP="00AD3EC8">
      <w:pPr>
        <w:pStyle w:val="Title"/>
        <w:tabs>
          <w:tab w:val="center" w:pos="5256"/>
          <w:tab w:val="right" w:pos="9792"/>
        </w:tabs>
        <w:jc w:val="both"/>
        <w:rPr>
          <w:rFonts w:ascii="Bookman Old Style" w:hAnsi="Bookman Old Style"/>
          <w:bCs/>
          <w:color w:val="000000"/>
          <w:sz w:val="22"/>
          <w:szCs w:val="22"/>
        </w:rPr>
      </w:pPr>
      <w:r w:rsidRPr="003E6AFD">
        <w:rPr>
          <w:rFonts w:ascii="Bookman Old Style" w:hAnsi="Bookman Old Style"/>
          <w:color w:val="000000"/>
          <w:sz w:val="22"/>
          <w:szCs w:val="22"/>
        </w:rPr>
        <w:t xml:space="preserve">I.1.7 </w:t>
      </w:r>
      <w:r w:rsidRPr="003E6AFD">
        <w:rPr>
          <w:rFonts w:ascii="Bookman Old Style" w:hAnsi="Bookman Old Style"/>
          <w:bCs/>
          <w:color w:val="000000"/>
          <w:sz w:val="22"/>
          <w:szCs w:val="22"/>
        </w:rPr>
        <w:t>Wysokość zwrotu kosztów postępowania.</w:t>
      </w:r>
    </w:p>
    <w:p w:rsidR="0038579D" w:rsidRPr="003E6AFD" w:rsidRDefault="0038579D" w:rsidP="00AD3EC8">
      <w:pPr>
        <w:pStyle w:val="Title"/>
        <w:tabs>
          <w:tab w:val="center" w:pos="5256"/>
          <w:tab w:val="right" w:pos="9792"/>
        </w:tabs>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Zamawiający nie przewiduje zwrotu kosztów postępowania.</w:t>
      </w:r>
    </w:p>
    <w:p w:rsidR="0038579D" w:rsidRPr="003E6AFD" w:rsidRDefault="0038579D" w:rsidP="00AD3EC8">
      <w:pPr>
        <w:pStyle w:val="Title"/>
        <w:tabs>
          <w:tab w:val="center" w:pos="5256"/>
          <w:tab w:val="right" w:pos="9792"/>
        </w:tabs>
        <w:jc w:val="both"/>
        <w:rPr>
          <w:rFonts w:ascii="Bookman Old Style" w:hAnsi="Bookman Old Style"/>
          <w:b w:val="0"/>
          <w:color w:val="000000"/>
          <w:sz w:val="22"/>
          <w:szCs w:val="22"/>
        </w:rPr>
      </w:pPr>
    </w:p>
    <w:p w:rsidR="0038579D" w:rsidRPr="003E6AFD" w:rsidRDefault="0038579D" w:rsidP="00AD3EC8">
      <w:pPr>
        <w:pStyle w:val="Title"/>
        <w:tabs>
          <w:tab w:val="center" w:pos="5256"/>
          <w:tab w:val="right" w:pos="9792"/>
        </w:tabs>
        <w:jc w:val="both"/>
        <w:rPr>
          <w:rFonts w:ascii="Bookman Old Style" w:hAnsi="Bookman Old Style"/>
          <w:color w:val="000000"/>
          <w:sz w:val="22"/>
          <w:szCs w:val="22"/>
        </w:rPr>
      </w:pPr>
      <w:r w:rsidRPr="003E6AFD">
        <w:rPr>
          <w:rFonts w:ascii="Bookman Old Style" w:hAnsi="Bookman Old Style"/>
          <w:color w:val="000000"/>
          <w:sz w:val="22"/>
          <w:szCs w:val="22"/>
        </w:rPr>
        <w:t>I.1.8 Informacje dodatkowe dotyczące zmian postanowień zawartej umowy w stosunku do treści oferty, na podstawie której dokonano wyboru wykonawcy</w:t>
      </w:r>
    </w:p>
    <w:p w:rsidR="0038579D" w:rsidRPr="003E6AFD" w:rsidRDefault="0038579D" w:rsidP="00AD3EC8">
      <w:pPr>
        <w:pStyle w:val="Title"/>
        <w:tabs>
          <w:tab w:val="center" w:pos="5256"/>
          <w:tab w:val="right" w:pos="9792"/>
        </w:tabs>
        <w:jc w:val="both"/>
        <w:rPr>
          <w:rFonts w:ascii="Bookman Old Style" w:hAnsi="Bookman Old Style"/>
          <w:b w:val="0"/>
          <w:bCs/>
          <w:color w:val="000000"/>
          <w:sz w:val="22"/>
          <w:szCs w:val="22"/>
        </w:rPr>
      </w:pPr>
      <w:r w:rsidRPr="003E6AFD">
        <w:rPr>
          <w:rFonts w:ascii="Bookman Old Style" w:hAnsi="Bookman Old Style"/>
          <w:bCs/>
          <w:color w:val="000000"/>
          <w:sz w:val="22"/>
          <w:szCs w:val="22"/>
        </w:rPr>
        <w:t>I.1.18.1.</w:t>
      </w:r>
      <w:r w:rsidRPr="003E6AFD">
        <w:rPr>
          <w:rFonts w:ascii="Bookman Old Style" w:hAnsi="Bookman Old Style"/>
          <w:b w:val="0"/>
          <w:bCs/>
          <w:color w:val="000000"/>
          <w:sz w:val="22"/>
          <w:szCs w:val="22"/>
        </w:rPr>
        <w:t>Zamawiający dopuszcza możliwość dokonywania zmian postanowień zawartej umowy w stosunku do treści oferty, na podstawie której dokonano wyboru wykonawcy. Zmiany mogą być dokonywane jedynie w formie pisemnej. Dopuszczalne zmiany postanowień umowy oraz określenia warunków zmian:</w:t>
      </w:r>
    </w:p>
    <w:p w:rsidR="0038579D" w:rsidRPr="003E6AFD" w:rsidRDefault="0038579D" w:rsidP="00E57CBB">
      <w:pPr>
        <w:pStyle w:val="Title"/>
        <w:numPr>
          <w:ilvl w:val="1"/>
          <w:numId w:val="12"/>
        </w:numPr>
        <w:tabs>
          <w:tab w:val="center" w:pos="709"/>
          <w:tab w:val="right" w:pos="9792"/>
        </w:tabs>
        <w:ind w:left="709" w:hanging="567"/>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Zmiany harmonogramu płatności składek ubezpieczeniowych – częstotliwości i terminu;</w:t>
      </w:r>
    </w:p>
    <w:p w:rsidR="0038579D" w:rsidRPr="003E6AFD" w:rsidRDefault="0038579D" w:rsidP="00E57CBB">
      <w:pPr>
        <w:pStyle w:val="Title"/>
        <w:numPr>
          <w:ilvl w:val="1"/>
          <w:numId w:val="12"/>
        </w:numPr>
        <w:tabs>
          <w:tab w:val="center" w:pos="709"/>
          <w:tab w:val="right" w:pos="9792"/>
        </w:tabs>
        <w:ind w:left="709" w:hanging="567"/>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Zmiany dotyczące liczby jednostek organizacyjnych Zamawiającego i ich formy prawnej, w przypadku powstania nowych jednostek, przekształcenia, wyodrębniania, połączenia lub likwidacji;</w:t>
      </w:r>
    </w:p>
    <w:p w:rsidR="0038579D" w:rsidRPr="003E6AFD" w:rsidRDefault="0038579D" w:rsidP="00E57CBB">
      <w:pPr>
        <w:pStyle w:val="Title"/>
        <w:numPr>
          <w:ilvl w:val="1"/>
          <w:numId w:val="12"/>
        </w:numPr>
        <w:tabs>
          <w:tab w:val="center" w:pos="709"/>
          <w:tab w:val="right" w:pos="9792"/>
        </w:tabs>
        <w:ind w:left="709" w:hanging="567"/>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Zmiany wartości majątku związane z nabywaniem nowych składników majątku i likwidowaniem innych, skutkujące zmianami sum i/lub limitów ubezpieczenia</w:t>
      </w:r>
      <w:r>
        <w:rPr>
          <w:rFonts w:ascii="Bookman Old Style" w:hAnsi="Bookman Old Style"/>
          <w:b w:val="0"/>
          <w:bCs/>
          <w:color w:val="000000"/>
          <w:sz w:val="22"/>
          <w:szCs w:val="22"/>
        </w:rPr>
        <w:t>, w tym p</w:t>
      </w:r>
      <w:r w:rsidRPr="003E6AFD">
        <w:rPr>
          <w:rFonts w:ascii="Bookman Old Style" w:hAnsi="Bookman Old Style"/>
          <w:b w:val="0"/>
          <w:bCs/>
          <w:color w:val="000000"/>
          <w:sz w:val="22"/>
          <w:szCs w:val="22"/>
        </w:rPr>
        <w:t>rzekroczenie limitu automatycznego pokrycia i konieczność doubezpieczenia;</w:t>
      </w:r>
    </w:p>
    <w:p w:rsidR="0038579D" w:rsidRPr="003E6AFD" w:rsidRDefault="0038579D" w:rsidP="00E57CBB">
      <w:pPr>
        <w:pStyle w:val="Title"/>
        <w:numPr>
          <w:ilvl w:val="1"/>
          <w:numId w:val="12"/>
        </w:numPr>
        <w:tabs>
          <w:tab w:val="center" w:pos="709"/>
          <w:tab w:val="right" w:pos="9792"/>
        </w:tabs>
        <w:ind w:left="709" w:hanging="567"/>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Zmiana danych teleadresowych Wykonawcy i Zamawiającego</w:t>
      </w:r>
      <w:r>
        <w:rPr>
          <w:rFonts w:ascii="Bookman Old Style" w:hAnsi="Bookman Old Style"/>
          <w:b w:val="0"/>
          <w:bCs/>
          <w:color w:val="000000"/>
          <w:sz w:val="22"/>
          <w:szCs w:val="22"/>
        </w:rPr>
        <w:t xml:space="preserve">, zmiany </w:t>
      </w:r>
      <w:r w:rsidRPr="003E6AFD">
        <w:rPr>
          <w:rFonts w:ascii="Bookman Old Style" w:hAnsi="Bookman Old Style"/>
          <w:b w:val="0"/>
          <w:bCs/>
          <w:color w:val="000000"/>
          <w:sz w:val="22"/>
          <w:szCs w:val="22"/>
        </w:rPr>
        <w:t>zakresu działalności Zamawiającego, miejsc ubezpieczenia, zmiany nazwy;</w:t>
      </w:r>
    </w:p>
    <w:p w:rsidR="0038579D" w:rsidRPr="003E6AFD" w:rsidRDefault="0038579D" w:rsidP="00E57CBB">
      <w:pPr>
        <w:pStyle w:val="Title"/>
        <w:numPr>
          <w:ilvl w:val="1"/>
          <w:numId w:val="12"/>
        </w:numPr>
        <w:tabs>
          <w:tab w:val="center" w:pos="709"/>
          <w:tab w:val="right" w:pos="9792"/>
        </w:tabs>
        <w:ind w:left="709" w:hanging="567"/>
        <w:jc w:val="both"/>
        <w:rPr>
          <w:rFonts w:ascii="Bookman Old Style" w:hAnsi="Bookman Old Style"/>
          <w:b w:val="0"/>
          <w:bCs/>
          <w:color w:val="000000"/>
          <w:sz w:val="22"/>
          <w:szCs w:val="22"/>
        </w:rPr>
      </w:pPr>
      <w:r w:rsidRPr="003E6AFD">
        <w:rPr>
          <w:rFonts w:ascii="Bookman Old Style" w:hAnsi="Bookman Old Style"/>
          <w:b w:val="0"/>
          <w:bCs/>
          <w:color w:val="000000"/>
          <w:sz w:val="22"/>
          <w:szCs w:val="22"/>
        </w:rPr>
        <w:t>Zmiany, w tym korzystne dla Zamawiającego zmiany zakresu ubezpieczenia wynikające ze zmian OWU, których nie można było przewidzieć w chwili zawarcia umowy, za zgodą Zamawiającego i Wykonawcy.</w:t>
      </w:r>
    </w:p>
    <w:p w:rsidR="0038579D" w:rsidRPr="003E6AFD" w:rsidRDefault="0038579D" w:rsidP="006E43D6">
      <w:pPr>
        <w:pStyle w:val="Title"/>
        <w:tabs>
          <w:tab w:val="center" w:pos="11966"/>
          <w:tab w:val="right" w:pos="16502"/>
        </w:tabs>
        <w:jc w:val="both"/>
        <w:rPr>
          <w:rFonts w:ascii="Bookman Old Style" w:hAnsi="Bookman Old Style" w:cs="Calibri"/>
          <w:b w:val="0"/>
          <w:color w:val="000000"/>
          <w:sz w:val="22"/>
          <w:szCs w:val="22"/>
        </w:rPr>
      </w:pPr>
      <w:r>
        <w:rPr>
          <w:rFonts w:ascii="Bookman Old Style" w:hAnsi="Bookman Old Style"/>
          <w:bCs/>
          <w:color w:val="000000"/>
          <w:sz w:val="22"/>
          <w:szCs w:val="22"/>
        </w:rPr>
        <w:t>I.1.18.2</w:t>
      </w:r>
      <w:r w:rsidRPr="003E6AFD">
        <w:rPr>
          <w:rFonts w:ascii="Bookman Old Style" w:hAnsi="Bookman Old Style"/>
          <w:bCs/>
          <w:color w:val="000000"/>
          <w:sz w:val="22"/>
          <w:szCs w:val="22"/>
        </w:rPr>
        <w:t>.</w:t>
      </w:r>
      <w:r w:rsidRPr="003E6AFD">
        <w:rPr>
          <w:rFonts w:ascii="Bookman Old Style" w:hAnsi="Bookman Old Style" w:cs="Calibri"/>
          <w:b w:val="0"/>
          <w:bCs/>
          <w:color w:val="000000"/>
          <w:sz w:val="22"/>
          <w:szCs w:val="22"/>
        </w:rPr>
        <w:t>Zmiana postanowień niniejszej umowy może nastąpić wyłącznie za zgodą obu stron</w:t>
      </w:r>
      <w:r w:rsidRPr="003E6AFD">
        <w:rPr>
          <w:rFonts w:ascii="Bookman Old Style" w:hAnsi="Bookman Old Style" w:cs="Calibri"/>
          <w:b w:val="0"/>
          <w:color w:val="000000"/>
          <w:sz w:val="22"/>
          <w:szCs w:val="22"/>
        </w:rPr>
        <w:t xml:space="preserve">, wyrażoną w formie pisemnego aneksu pod rygorem nieważności. Warunkiem dokonania zmian jest złożenie wniosku przez stronę inicjującą zmianę zawierającego opis i uzasadnienie zmiany. </w:t>
      </w:r>
    </w:p>
    <w:p w:rsidR="0038579D" w:rsidRPr="003E6AFD" w:rsidRDefault="0038579D" w:rsidP="00AD3EC8">
      <w:pPr>
        <w:pStyle w:val="Title"/>
        <w:tabs>
          <w:tab w:val="center" w:pos="5256"/>
          <w:tab w:val="right" w:pos="9792"/>
        </w:tabs>
        <w:jc w:val="left"/>
        <w:rPr>
          <w:rFonts w:ascii="Bookman Old Style" w:hAnsi="Bookman Old Style"/>
          <w:b w:val="0"/>
          <w:color w:val="000000"/>
          <w:sz w:val="22"/>
          <w:szCs w:val="22"/>
        </w:rPr>
      </w:pPr>
    </w:p>
    <w:p w:rsidR="0038579D" w:rsidRPr="003E6AFD" w:rsidRDefault="0038579D" w:rsidP="00AD3EC8">
      <w:pPr>
        <w:pStyle w:val="Title"/>
        <w:tabs>
          <w:tab w:val="center" w:pos="5256"/>
          <w:tab w:val="right" w:pos="9792"/>
        </w:tabs>
        <w:jc w:val="left"/>
        <w:rPr>
          <w:rFonts w:ascii="Bookman Old Style" w:hAnsi="Bookman Old Style"/>
          <w:color w:val="000000"/>
          <w:sz w:val="22"/>
          <w:szCs w:val="22"/>
        </w:rPr>
      </w:pPr>
      <w:r w:rsidRPr="003E6AFD">
        <w:rPr>
          <w:rFonts w:ascii="Bookman Old Style" w:hAnsi="Bookman Old Style"/>
          <w:color w:val="000000"/>
          <w:sz w:val="22"/>
          <w:szCs w:val="22"/>
        </w:rPr>
        <w:t>I.1.9 Informacje dodatkowe</w:t>
      </w:r>
    </w:p>
    <w:p w:rsidR="0038579D" w:rsidRPr="003E6AFD" w:rsidRDefault="0038579D" w:rsidP="00281A55">
      <w:pPr>
        <w:pStyle w:val="Title"/>
        <w:tabs>
          <w:tab w:val="center" w:pos="5256"/>
          <w:tab w:val="right" w:pos="9792"/>
        </w:tabs>
        <w:jc w:val="left"/>
        <w:rPr>
          <w:rFonts w:ascii="Bookman Old Style" w:hAnsi="Bookman Old Style"/>
          <w:b w:val="0"/>
          <w:color w:val="000000"/>
          <w:sz w:val="22"/>
          <w:szCs w:val="22"/>
          <w:lang w:val="en-US"/>
        </w:rPr>
      </w:pPr>
      <w:r w:rsidRPr="003E6AFD">
        <w:rPr>
          <w:rFonts w:ascii="Bookman Old Style" w:hAnsi="Bookman Old Style"/>
          <w:b w:val="0"/>
          <w:color w:val="000000"/>
          <w:sz w:val="22"/>
          <w:szCs w:val="22"/>
        </w:rPr>
        <w:t xml:space="preserve">Niniejsze postępowanie prowadzone jest przez firmę: Broker Ubezpieczeniowy Miłosz Wysocki z siedzibą w Zabrzu przy ul. </w:t>
      </w:r>
      <w:r w:rsidRPr="003E6AFD">
        <w:rPr>
          <w:rFonts w:ascii="Bookman Old Style" w:hAnsi="Bookman Old Style"/>
          <w:b w:val="0"/>
          <w:color w:val="000000"/>
          <w:sz w:val="22"/>
          <w:szCs w:val="22"/>
          <w:lang w:val="en-US"/>
        </w:rPr>
        <w:t xml:space="preserve">Generała de Gaulle’a 63/1 tel (032) 375 06 73 do 76 fax (032) 375 09 29 fax ISDN (032) 375 09 31 e-mail: </w:t>
      </w:r>
      <w:hyperlink r:id="rId7" w:history="1">
        <w:r w:rsidRPr="0020552B">
          <w:rPr>
            <w:rStyle w:val="Hyperlink"/>
            <w:rFonts w:ascii="Bookman Old Style" w:hAnsi="Bookman Old Style"/>
            <w:b w:val="0"/>
            <w:sz w:val="22"/>
            <w:szCs w:val="22"/>
            <w:lang w:val="en-US"/>
          </w:rPr>
          <w:t>biuro@mwysocki.pl</w:t>
        </w:r>
      </w:hyperlink>
      <w:r>
        <w:rPr>
          <w:rFonts w:ascii="Bookman Old Style" w:hAnsi="Bookman Old Style"/>
          <w:b w:val="0"/>
          <w:color w:val="000000"/>
          <w:sz w:val="22"/>
          <w:szCs w:val="22"/>
          <w:lang w:val="en-US"/>
        </w:rPr>
        <w:t xml:space="preserve">. </w:t>
      </w:r>
      <w:r w:rsidRPr="00D033F1">
        <w:rPr>
          <w:rFonts w:ascii="Bookman Old Style" w:hAnsi="Bookman Old Style"/>
          <w:b w:val="0"/>
          <w:color w:val="000000"/>
          <w:sz w:val="22"/>
          <w:szCs w:val="22"/>
          <w:lang w:val="en-US"/>
        </w:rPr>
        <w:t>Ww. firma działa jako Pe</w:t>
      </w:r>
      <w:r>
        <w:rPr>
          <w:rFonts w:ascii="Bookman Old Style" w:hAnsi="Bookman Old Style"/>
          <w:b w:val="0"/>
          <w:color w:val="000000"/>
          <w:sz w:val="22"/>
          <w:szCs w:val="22"/>
          <w:lang w:val="en-US"/>
        </w:rPr>
        <w:t>łnomocnik Zamawiają</w:t>
      </w:r>
      <w:r w:rsidRPr="00D033F1">
        <w:rPr>
          <w:rFonts w:ascii="Bookman Old Style" w:hAnsi="Bookman Old Style"/>
          <w:b w:val="0"/>
          <w:color w:val="000000"/>
          <w:sz w:val="22"/>
          <w:szCs w:val="22"/>
          <w:lang w:val="en-US"/>
        </w:rPr>
        <w:t>cego.</w:t>
      </w:r>
    </w:p>
    <w:p w:rsidR="0038579D" w:rsidRPr="003E6AFD" w:rsidRDefault="0038579D" w:rsidP="00AD3EC8">
      <w:pPr>
        <w:pStyle w:val="Subtitle"/>
        <w:tabs>
          <w:tab w:val="center" w:pos="5256"/>
          <w:tab w:val="right" w:pos="9792"/>
        </w:tabs>
        <w:spacing w:before="0" w:after="0"/>
        <w:jc w:val="left"/>
        <w:rPr>
          <w:rFonts w:ascii="Bookman Old Style" w:hAnsi="Bookman Old Style"/>
          <w:color w:val="000000"/>
          <w:sz w:val="22"/>
          <w:szCs w:val="22"/>
          <w:lang w:val="en-US"/>
        </w:rPr>
      </w:pPr>
    </w:p>
    <w:p w:rsidR="0038579D" w:rsidRPr="003E6AFD" w:rsidRDefault="0038579D" w:rsidP="00AD3EC8">
      <w:pPr>
        <w:pStyle w:val="Title"/>
        <w:shd w:val="clear" w:color="auto" w:fill="EEECE1"/>
        <w:tabs>
          <w:tab w:val="center" w:pos="5256"/>
          <w:tab w:val="right" w:pos="9792"/>
        </w:tabs>
        <w:jc w:val="left"/>
        <w:rPr>
          <w:rFonts w:ascii="Bookman Old Style" w:hAnsi="Bookman Old Style"/>
          <w:color w:val="000000"/>
          <w:sz w:val="22"/>
          <w:szCs w:val="22"/>
        </w:rPr>
      </w:pPr>
      <w:r w:rsidRPr="003E6AFD">
        <w:rPr>
          <w:rFonts w:ascii="Bookman Old Style" w:hAnsi="Bookman Old Style"/>
          <w:color w:val="000000"/>
          <w:sz w:val="22"/>
          <w:szCs w:val="22"/>
        </w:rPr>
        <w:t>I.2. Termin wykonania zamówienia</w:t>
      </w:r>
    </w:p>
    <w:p w:rsidR="0038579D" w:rsidRPr="003E6AFD" w:rsidRDefault="0038579D" w:rsidP="00AD3EC8">
      <w:pPr>
        <w:pStyle w:val="Title"/>
        <w:tabs>
          <w:tab w:val="center" w:pos="5256"/>
          <w:tab w:val="right" w:pos="9792"/>
        </w:tabs>
        <w:jc w:val="left"/>
        <w:rPr>
          <w:rFonts w:ascii="Bookman Old Style" w:hAnsi="Bookman Old Style"/>
          <w:color w:val="000000"/>
          <w:sz w:val="22"/>
          <w:szCs w:val="22"/>
        </w:rPr>
      </w:pPr>
      <w:r w:rsidRPr="003E6AFD">
        <w:rPr>
          <w:rFonts w:ascii="Bookman Old Style" w:hAnsi="Bookman Old Style"/>
          <w:b w:val="0"/>
          <w:color w:val="000000"/>
          <w:sz w:val="22"/>
          <w:szCs w:val="22"/>
        </w:rPr>
        <w:t>12 miesięcy od dnia oznaczonego jako początek okresu ubezpieczenia</w:t>
      </w:r>
      <w:r>
        <w:rPr>
          <w:rFonts w:ascii="Bookman Old Style" w:hAnsi="Bookman Old Style"/>
          <w:b w:val="0"/>
          <w:color w:val="000000"/>
          <w:sz w:val="22"/>
          <w:szCs w:val="22"/>
        </w:rPr>
        <w:t xml:space="preserve"> </w:t>
      </w:r>
      <w:r>
        <w:rPr>
          <w:rFonts w:ascii="Bookman Old Style" w:hAnsi="Bookman Old Style"/>
          <w:color w:val="000000"/>
          <w:sz w:val="22"/>
          <w:szCs w:val="22"/>
        </w:rPr>
        <w:t>(okres obowiązywania umowy)</w:t>
      </w:r>
    </w:p>
    <w:p w:rsidR="0038579D" w:rsidRPr="0080182D" w:rsidRDefault="0038579D" w:rsidP="00E57CBB">
      <w:pPr>
        <w:pStyle w:val="Subtitle"/>
        <w:shd w:val="clear" w:color="auto" w:fill="EEECE1"/>
        <w:tabs>
          <w:tab w:val="center" w:pos="5256"/>
          <w:tab w:val="right" w:pos="9792"/>
        </w:tabs>
        <w:jc w:val="left"/>
        <w:rPr>
          <w:rFonts w:ascii="Bookman Old Style" w:hAnsi="Bookman Old Style"/>
          <w:b/>
          <w:i w:val="0"/>
          <w:color w:val="000000"/>
          <w:sz w:val="22"/>
          <w:szCs w:val="22"/>
        </w:rPr>
      </w:pPr>
      <w:r w:rsidRPr="0080182D">
        <w:rPr>
          <w:rFonts w:ascii="Bookman Old Style" w:hAnsi="Bookman Old Style"/>
          <w:b/>
          <w:i w:val="0"/>
          <w:color w:val="000000"/>
          <w:sz w:val="22"/>
          <w:szCs w:val="22"/>
        </w:rPr>
        <w:t>I.3. Warunki płatności</w:t>
      </w:r>
    </w:p>
    <w:p w:rsidR="0038579D" w:rsidRPr="003E6AFD" w:rsidRDefault="0038579D" w:rsidP="00E57CBB">
      <w:pPr>
        <w:pStyle w:val="Subtitle"/>
        <w:tabs>
          <w:tab w:val="left" w:pos="720"/>
          <w:tab w:val="right" w:pos="9792"/>
        </w:tabs>
        <w:jc w:val="both"/>
        <w:rPr>
          <w:rFonts w:ascii="Bookman Old Style" w:hAnsi="Bookman Old Style" w:cs="Arial"/>
          <w:i w:val="0"/>
          <w:color w:val="000000"/>
          <w:sz w:val="22"/>
          <w:szCs w:val="22"/>
          <w:lang w:eastAsia="ar-SA"/>
        </w:rPr>
      </w:pPr>
      <w:r w:rsidRPr="003E6AFD">
        <w:rPr>
          <w:rFonts w:ascii="Bookman Old Style" w:hAnsi="Bookman Old Style" w:cs="Arial"/>
          <w:b/>
          <w:i w:val="0"/>
          <w:color w:val="000000"/>
          <w:sz w:val="22"/>
          <w:szCs w:val="22"/>
          <w:lang w:eastAsia="ar-SA"/>
        </w:rPr>
        <w:t xml:space="preserve">I.3.1.  </w:t>
      </w:r>
      <w:r w:rsidRPr="003E6AFD">
        <w:rPr>
          <w:rFonts w:ascii="Bookman Old Style" w:hAnsi="Bookman Old Style" w:cs="Arial"/>
          <w:i w:val="0"/>
          <w:color w:val="000000"/>
          <w:sz w:val="22"/>
          <w:szCs w:val="22"/>
          <w:lang w:eastAsia="ar-SA"/>
        </w:rPr>
        <w:t>Wynagrodzenie z tytułu udzielonego zamówienia płatne będzie przelewem na konto Wykonawcy z podziałem na cztery równe raty w całym okresie obowiązywania umowy. Wysokość każdej raty wynosić będzie ¼ ogólnego wynagrodzenia należnego Wykonawcy, z możliwym zaokrągleniem do p</w:t>
      </w:r>
      <w:r>
        <w:rPr>
          <w:rFonts w:ascii="Bookman Old Style" w:hAnsi="Bookman Old Style" w:cs="Arial"/>
          <w:i w:val="0"/>
          <w:color w:val="000000"/>
          <w:sz w:val="22"/>
          <w:szCs w:val="22"/>
          <w:lang w:eastAsia="ar-SA"/>
        </w:rPr>
        <w:t xml:space="preserve">ełnych groszy </w:t>
      </w:r>
      <w:r w:rsidRPr="003E6AFD">
        <w:rPr>
          <w:rFonts w:ascii="Bookman Old Style" w:hAnsi="Bookman Old Style" w:cs="Arial"/>
          <w:i w:val="0"/>
          <w:color w:val="000000"/>
          <w:sz w:val="22"/>
          <w:szCs w:val="22"/>
          <w:lang w:eastAsia="ar-SA"/>
        </w:rPr>
        <w:t>w górę w przypadku rat I-III.</w:t>
      </w:r>
    </w:p>
    <w:p w:rsidR="0038579D" w:rsidRPr="003E6AFD" w:rsidRDefault="0038579D" w:rsidP="00E57CBB">
      <w:pPr>
        <w:pStyle w:val="BodyText"/>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 xml:space="preserve">I.3.2. </w:t>
      </w:r>
      <w:r w:rsidRPr="003E6AFD">
        <w:rPr>
          <w:rFonts w:ascii="Bookman Old Style" w:hAnsi="Bookman Old Style" w:cs="Arial"/>
          <w:b w:val="0"/>
          <w:color w:val="000000"/>
          <w:sz w:val="22"/>
          <w:szCs w:val="22"/>
          <w:u w:val="none"/>
          <w:lang w:eastAsia="ar-SA"/>
        </w:rPr>
        <w:t xml:space="preserve">W przypadku udzielenia zamówienia uzupełniającego wynagrodzenie płatne będzie w trybie jednorazowym, </w:t>
      </w:r>
      <w:r>
        <w:rPr>
          <w:rFonts w:ascii="Bookman Old Style" w:hAnsi="Bookman Old Style" w:cs="Arial"/>
          <w:b w:val="0"/>
          <w:color w:val="000000"/>
          <w:sz w:val="22"/>
          <w:szCs w:val="22"/>
          <w:u w:val="none"/>
          <w:lang w:eastAsia="ar-SA"/>
        </w:rPr>
        <w:t>do 14 dni od</w:t>
      </w:r>
      <w:r w:rsidRPr="0080182D">
        <w:rPr>
          <w:rFonts w:ascii="Bookman Old Style" w:hAnsi="Bookman Old Style" w:cs="Arial"/>
          <w:b w:val="0"/>
          <w:color w:val="000000"/>
          <w:sz w:val="22"/>
          <w:szCs w:val="22"/>
          <w:u w:val="none"/>
          <w:lang w:eastAsia="ar-SA"/>
        </w:rPr>
        <w:t xml:space="preserve"> daty wystawienia stosownego dokumentu potwierdzającego udzielenie </w:t>
      </w:r>
      <w:r>
        <w:rPr>
          <w:rFonts w:ascii="Bookman Old Style" w:hAnsi="Bookman Old Style" w:cs="Arial"/>
          <w:b w:val="0"/>
          <w:color w:val="000000"/>
          <w:sz w:val="22"/>
          <w:szCs w:val="22"/>
          <w:u w:val="none"/>
          <w:lang w:eastAsia="ar-SA"/>
        </w:rPr>
        <w:t>ochrony ubezpieczeniowej (</w:t>
      </w:r>
      <w:r w:rsidRPr="00D033F1">
        <w:rPr>
          <w:rFonts w:ascii="Bookman Old Style" w:hAnsi="Bookman Old Style" w:cs="Arial"/>
          <w:b w:val="0"/>
          <w:color w:val="000000"/>
          <w:sz w:val="22"/>
          <w:szCs w:val="22"/>
          <w:u w:val="none"/>
          <w:lang w:eastAsia="ar-SA"/>
        </w:rPr>
        <w:t>udzielenia przez Zamawiają</w:t>
      </w:r>
      <w:r>
        <w:rPr>
          <w:rFonts w:ascii="Bookman Old Style" w:hAnsi="Bookman Old Style" w:cs="Arial"/>
          <w:b w:val="0"/>
          <w:color w:val="000000"/>
          <w:sz w:val="22"/>
          <w:szCs w:val="22"/>
          <w:u w:val="none"/>
          <w:lang w:eastAsia="ar-SA"/>
        </w:rPr>
        <w:t>cego zamówienia uzupełniającego)</w:t>
      </w:r>
      <w:r w:rsidRPr="003E6AFD">
        <w:rPr>
          <w:rFonts w:ascii="Bookman Old Style" w:hAnsi="Bookman Old Style" w:cs="Arial"/>
          <w:b w:val="0"/>
          <w:color w:val="000000"/>
          <w:sz w:val="22"/>
          <w:szCs w:val="22"/>
          <w:u w:val="none"/>
          <w:lang w:eastAsia="ar-SA"/>
        </w:rPr>
        <w:t>.</w:t>
      </w:r>
    </w:p>
    <w:p w:rsidR="0038579D" w:rsidRDefault="0038579D" w:rsidP="00E57CBB">
      <w:pPr>
        <w:pStyle w:val="BodyText"/>
        <w:tabs>
          <w:tab w:val="center" w:pos="5256"/>
          <w:tab w:val="right" w:pos="9792"/>
        </w:tabs>
        <w:jc w:val="both"/>
        <w:rPr>
          <w:rFonts w:ascii="Bookman Old Style" w:hAnsi="Bookman Old Style" w:cs="Arial"/>
          <w:b w:val="0"/>
          <w:color w:val="000000"/>
          <w:sz w:val="22"/>
          <w:szCs w:val="22"/>
          <w:u w:val="none"/>
          <w:lang w:eastAsia="ar-SA"/>
        </w:rPr>
      </w:pPr>
      <w:r w:rsidRPr="003E6AFD">
        <w:rPr>
          <w:rFonts w:ascii="Bookman Old Style" w:hAnsi="Bookman Old Style" w:cs="Arial"/>
          <w:color w:val="000000"/>
          <w:sz w:val="22"/>
          <w:szCs w:val="22"/>
          <w:u w:val="none"/>
          <w:lang w:eastAsia="ar-SA"/>
        </w:rPr>
        <w:t xml:space="preserve">I.3.3. </w:t>
      </w:r>
      <w:r w:rsidRPr="003E6AFD">
        <w:rPr>
          <w:rFonts w:ascii="Bookman Old Style" w:hAnsi="Bookman Old Style" w:cs="Arial"/>
          <w:b w:val="0"/>
          <w:color w:val="000000"/>
          <w:sz w:val="22"/>
          <w:szCs w:val="22"/>
          <w:u w:val="none"/>
          <w:lang w:eastAsia="ar-SA"/>
        </w:rPr>
        <w:t xml:space="preserve">W przypadku udzielenia zamówienia uzupełniającego </w:t>
      </w:r>
      <w:r>
        <w:rPr>
          <w:rFonts w:ascii="Bookman Old Style" w:hAnsi="Bookman Old Style" w:cs="Arial"/>
          <w:b w:val="0"/>
          <w:color w:val="000000"/>
          <w:sz w:val="22"/>
          <w:szCs w:val="22"/>
          <w:u w:val="none"/>
          <w:lang w:eastAsia="ar-SA"/>
        </w:rPr>
        <w:t xml:space="preserve">o wartości </w:t>
      </w:r>
      <w:r w:rsidRPr="003E6AFD">
        <w:rPr>
          <w:rFonts w:ascii="Bookman Old Style" w:hAnsi="Bookman Old Style" w:cs="Arial"/>
          <w:b w:val="0"/>
          <w:color w:val="000000"/>
          <w:sz w:val="22"/>
          <w:szCs w:val="22"/>
          <w:u w:val="none"/>
          <w:lang w:eastAsia="ar-SA"/>
        </w:rPr>
        <w:t>przekraczające</w:t>
      </w:r>
      <w:r>
        <w:rPr>
          <w:rFonts w:ascii="Bookman Old Style" w:hAnsi="Bookman Old Style" w:cs="Arial"/>
          <w:b w:val="0"/>
          <w:color w:val="000000"/>
          <w:sz w:val="22"/>
          <w:szCs w:val="22"/>
          <w:u w:val="none"/>
          <w:lang w:eastAsia="ar-SA"/>
        </w:rPr>
        <w:t>j</w:t>
      </w:r>
      <w:r w:rsidRPr="003E6AFD">
        <w:rPr>
          <w:rFonts w:ascii="Bookman Old Style" w:hAnsi="Bookman Old Style" w:cs="Arial"/>
          <w:b w:val="0"/>
          <w:color w:val="000000"/>
          <w:sz w:val="22"/>
          <w:szCs w:val="22"/>
          <w:u w:val="none"/>
          <w:lang w:eastAsia="ar-SA"/>
        </w:rPr>
        <w:t xml:space="preserve"> jednorazowo 10% </w:t>
      </w:r>
      <w:r w:rsidRPr="00281A55">
        <w:rPr>
          <w:rFonts w:ascii="Bookman Old Style" w:hAnsi="Bookman Old Style"/>
          <w:b w:val="0"/>
          <w:color w:val="000000"/>
          <w:sz w:val="22"/>
          <w:szCs w:val="22"/>
          <w:u w:val="none"/>
        </w:rPr>
        <w:t>wartości</w:t>
      </w:r>
      <w:r>
        <w:rPr>
          <w:rFonts w:ascii="Bookman Old Style" w:hAnsi="Bookman Old Style"/>
          <w:b w:val="0"/>
          <w:color w:val="000000"/>
          <w:sz w:val="22"/>
          <w:szCs w:val="22"/>
          <w:u w:val="none"/>
        </w:rPr>
        <w:t xml:space="preserve"> </w:t>
      </w:r>
      <w:r w:rsidRPr="003E6AFD">
        <w:rPr>
          <w:rFonts w:ascii="Bookman Old Style" w:hAnsi="Bookman Old Style" w:cs="Arial"/>
          <w:b w:val="0"/>
          <w:color w:val="000000"/>
          <w:sz w:val="22"/>
          <w:szCs w:val="22"/>
          <w:u w:val="none"/>
          <w:lang w:eastAsia="ar-SA"/>
        </w:rPr>
        <w:t xml:space="preserve">zamówienia podstawowego Zamawiający przewiduje możliwość płatności ratalnych </w:t>
      </w:r>
      <w:r>
        <w:rPr>
          <w:rFonts w:ascii="Bookman Old Style" w:hAnsi="Bookman Old Style" w:cs="Arial"/>
          <w:b w:val="0"/>
          <w:color w:val="000000"/>
          <w:sz w:val="22"/>
          <w:szCs w:val="22"/>
          <w:u w:val="none"/>
          <w:lang w:eastAsia="ar-SA"/>
        </w:rPr>
        <w:t xml:space="preserve">wynagrodzenia </w:t>
      </w:r>
      <w:r w:rsidRPr="003E6AFD">
        <w:rPr>
          <w:rFonts w:ascii="Bookman Old Style" w:hAnsi="Bookman Old Style" w:cs="Arial"/>
          <w:b w:val="0"/>
          <w:color w:val="000000"/>
          <w:sz w:val="22"/>
          <w:szCs w:val="22"/>
          <w:u w:val="none"/>
          <w:lang w:eastAsia="ar-SA"/>
        </w:rPr>
        <w:t xml:space="preserve">zgodnych z </w:t>
      </w:r>
      <w:r>
        <w:rPr>
          <w:rFonts w:ascii="Bookman Old Style" w:hAnsi="Bookman Old Style" w:cs="Arial"/>
          <w:b w:val="0"/>
          <w:color w:val="000000"/>
          <w:sz w:val="22"/>
          <w:szCs w:val="22"/>
          <w:u w:val="none"/>
          <w:lang w:eastAsia="ar-SA"/>
        </w:rPr>
        <w:t>warunkami płatności</w:t>
      </w:r>
      <w:r w:rsidRPr="003E6AFD">
        <w:rPr>
          <w:rFonts w:ascii="Bookman Old Style" w:hAnsi="Bookman Old Style" w:cs="Arial"/>
          <w:b w:val="0"/>
          <w:color w:val="000000"/>
          <w:sz w:val="22"/>
          <w:szCs w:val="22"/>
          <w:u w:val="none"/>
          <w:lang w:eastAsia="ar-SA"/>
        </w:rPr>
        <w:t xml:space="preserve"> i</w:t>
      </w:r>
      <w:r>
        <w:rPr>
          <w:rFonts w:ascii="Bookman Old Style" w:hAnsi="Bookman Old Style" w:cs="Arial"/>
          <w:b w:val="0"/>
          <w:color w:val="000000"/>
          <w:sz w:val="22"/>
          <w:szCs w:val="22"/>
          <w:u w:val="none"/>
          <w:lang w:eastAsia="ar-SA"/>
        </w:rPr>
        <w:t xml:space="preserve"> terminami płatności przewidzianymi dla</w:t>
      </w:r>
      <w:r w:rsidRPr="003E6AFD">
        <w:rPr>
          <w:rFonts w:ascii="Bookman Old Style" w:hAnsi="Bookman Old Style" w:cs="Arial"/>
          <w:b w:val="0"/>
          <w:color w:val="000000"/>
          <w:sz w:val="22"/>
          <w:szCs w:val="22"/>
          <w:u w:val="none"/>
          <w:lang w:eastAsia="ar-SA"/>
        </w:rPr>
        <w:t xml:space="preserve"> zamówienia podstawowego </w:t>
      </w:r>
      <w:r>
        <w:rPr>
          <w:rFonts w:ascii="Bookman Old Style" w:hAnsi="Bookman Old Style" w:cs="Arial"/>
          <w:b w:val="0"/>
          <w:color w:val="000000"/>
          <w:sz w:val="22"/>
          <w:szCs w:val="22"/>
          <w:u w:val="none"/>
          <w:lang w:eastAsia="ar-SA"/>
        </w:rPr>
        <w:t>i opisanymi w pkt I.3.1., I.4.1. oraz I.4.3. SIWZ.</w:t>
      </w:r>
    </w:p>
    <w:p w:rsidR="0038579D" w:rsidRPr="005E4E82" w:rsidRDefault="0038579D" w:rsidP="00E57CBB">
      <w:pPr>
        <w:pStyle w:val="BodyText"/>
        <w:tabs>
          <w:tab w:val="center" w:pos="5256"/>
          <w:tab w:val="right" w:pos="9792"/>
        </w:tabs>
        <w:jc w:val="both"/>
        <w:rPr>
          <w:rFonts w:ascii="Bookman Old Style" w:hAnsi="Bookman Old Style" w:cs="Arial"/>
          <w:b w:val="0"/>
          <w:color w:val="000000"/>
          <w:sz w:val="22"/>
          <w:szCs w:val="22"/>
          <w:u w:val="none"/>
          <w:lang w:eastAsia="ar-SA"/>
        </w:rPr>
      </w:pPr>
      <w:r w:rsidRPr="005E4E82">
        <w:rPr>
          <w:rFonts w:ascii="Bookman Old Style" w:hAnsi="Bookman Old Style" w:cs="Arial"/>
          <w:color w:val="000000"/>
          <w:sz w:val="22"/>
          <w:szCs w:val="22"/>
          <w:u w:val="none"/>
          <w:lang w:eastAsia="ar-SA"/>
        </w:rPr>
        <w:t>I.3.4.</w:t>
      </w:r>
      <w:r>
        <w:rPr>
          <w:rFonts w:ascii="Bookman Old Style" w:hAnsi="Bookman Old Style" w:cs="Arial"/>
          <w:b w:val="0"/>
          <w:color w:val="000000"/>
          <w:sz w:val="22"/>
          <w:szCs w:val="22"/>
          <w:u w:val="none"/>
          <w:lang w:eastAsia="ar-SA"/>
        </w:rPr>
        <w:t xml:space="preserve"> W każdym przypadku ochrona ubezpieczeniowa z tytułu udzielonego zamówienia uzupełniającego nie będzie wykraczać poza okres ubezpieczenia określony w zamówieniu podstawowym.</w:t>
      </w:r>
    </w:p>
    <w:p w:rsidR="0038579D" w:rsidRPr="0080182D" w:rsidRDefault="0038579D" w:rsidP="00E57CBB">
      <w:pPr>
        <w:pStyle w:val="Subtitle"/>
        <w:shd w:val="clear" w:color="auto" w:fill="EEECE1"/>
        <w:tabs>
          <w:tab w:val="center" w:pos="5256"/>
          <w:tab w:val="right" w:pos="9792"/>
        </w:tabs>
        <w:jc w:val="left"/>
        <w:rPr>
          <w:rFonts w:ascii="Bookman Old Style" w:hAnsi="Bookman Old Style"/>
          <w:b/>
          <w:i w:val="0"/>
          <w:color w:val="000000"/>
          <w:sz w:val="22"/>
          <w:szCs w:val="22"/>
        </w:rPr>
      </w:pPr>
      <w:r w:rsidRPr="0080182D">
        <w:rPr>
          <w:rFonts w:ascii="Bookman Old Style" w:hAnsi="Bookman Old Style"/>
          <w:b/>
          <w:i w:val="0"/>
          <w:color w:val="000000"/>
          <w:sz w:val="22"/>
          <w:szCs w:val="22"/>
        </w:rPr>
        <w:t>I.4. Terminy płatności</w:t>
      </w:r>
    </w:p>
    <w:p w:rsidR="0038579D" w:rsidRPr="0080182D" w:rsidRDefault="0038579D" w:rsidP="00E57CBB">
      <w:pPr>
        <w:pStyle w:val="Subtitle"/>
        <w:tabs>
          <w:tab w:val="center" w:pos="5256"/>
          <w:tab w:val="right" w:pos="9792"/>
        </w:tabs>
        <w:jc w:val="both"/>
        <w:rPr>
          <w:rFonts w:ascii="Bookman Old Style" w:hAnsi="Bookman Old Style" w:cs="Arial"/>
          <w:i w:val="0"/>
          <w:color w:val="000000"/>
          <w:sz w:val="22"/>
          <w:szCs w:val="22"/>
          <w:lang w:eastAsia="ar-SA"/>
        </w:rPr>
      </w:pPr>
      <w:r w:rsidRPr="0080182D">
        <w:rPr>
          <w:rFonts w:ascii="Bookman Old Style" w:hAnsi="Bookman Old Style" w:cs="Arial"/>
          <w:b/>
          <w:i w:val="0"/>
          <w:color w:val="000000"/>
          <w:sz w:val="22"/>
          <w:szCs w:val="22"/>
          <w:lang w:eastAsia="ar-SA"/>
        </w:rPr>
        <w:t>I.4.1.</w:t>
      </w:r>
      <w:r w:rsidRPr="0080182D">
        <w:rPr>
          <w:rFonts w:ascii="Bookman Old Style" w:hAnsi="Bookman Old Style" w:cs="Arial"/>
          <w:i w:val="0"/>
          <w:color w:val="000000"/>
          <w:sz w:val="22"/>
          <w:szCs w:val="22"/>
          <w:lang w:eastAsia="ar-SA"/>
        </w:rPr>
        <w:t>Należność płatna będzie na wskazane w umowie/umowach ubezpieczenia konto Wykonawcy do dnia 30-tego każdego miesiąca kalendarzowego, rozpoczynającego trzymiesięczny okres ochrony ubezpieczeniowej z tytułu wszystkich ryzyk, określonych niniejszą SIWZ.</w:t>
      </w:r>
    </w:p>
    <w:p w:rsidR="0038579D" w:rsidRPr="0080182D" w:rsidRDefault="0038579D" w:rsidP="00E57CBB">
      <w:pPr>
        <w:pStyle w:val="BodyText"/>
        <w:tabs>
          <w:tab w:val="center" w:pos="5256"/>
          <w:tab w:val="right" w:pos="9792"/>
        </w:tabs>
        <w:jc w:val="both"/>
        <w:rPr>
          <w:rFonts w:ascii="Bookman Old Style" w:hAnsi="Bookman Old Style" w:cs="Arial"/>
          <w:b w:val="0"/>
          <w:color w:val="000000"/>
          <w:sz w:val="22"/>
          <w:szCs w:val="22"/>
          <w:u w:val="none"/>
          <w:lang w:eastAsia="ar-SA"/>
        </w:rPr>
      </w:pPr>
      <w:r w:rsidRPr="0080182D">
        <w:rPr>
          <w:rFonts w:ascii="Bookman Old Style" w:hAnsi="Bookman Old Style" w:cs="Arial"/>
          <w:color w:val="000000"/>
          <w:sz w:val="22"/>
          <w:szCs w:val="22"/>
          <w:u w:val="none"/>
          <w:lang w:eastAsia="ar-SA"/>
        </w:rPr>
        <w:t xml:space="preserve">I.4.2. </w:t>
      </w:r>
      <w:r w:rsidRPr="0080182D">
        <w:rPr>
          <w:rFonts w:ascii="Bookman Old Style" w:hAnsi="Bookman Old Style" w:cs="Arial"/>
          <w:b w:val="0"/>
          <w:color w:val="000000"/>
          <w:sz w:val="22"/>
          <w:szCs w:val="22"/>
          <w:u w:val="none"/>
          <w:lang w:eastAsia="ar-SA"/>
        </w:rPr>
        <w:t xml:space="preserve">W przypadku, o którym mowa w pkt. I.3.2.należność płatna będzie na wskazane w dokumencie konto Wykonawcy do 14 dni od daty wystawienia stosownego dokumentu potwierdzającego udzielenie </w:t>
      </w:r>
      <w:r>
        <w:rPr>
          <w:rFonts w:ascii="Bookman Old Style" w:hAnsi="Bookman Old Style" w:cs="Arial"/>
          <w:b w:val="0"/>
          <w:color w:val="000000"/>
          <w:sz w:val="22"/>
          <w:szCs w:val="22"/>
          <w:u w:val="none"/>
          <w:lang w:eastAsia="ar-SA"/>
        </w:rPr>
        <w:t>ochrony ubezpieczeniowej</w:t>
      </w:r>
      <w:r w:rsidRPr="0080182D">
        <w:rPr>
          <w:rFonts w:ascii="Bookman Old Style" w:hAnsi="Bookman Old Style" w:cs="Arial"/>
          <w:b w:val="0"/>
          <w:color w:val="000000"/>
          <w:sz w:val="22"/>
          <w:szCs w:val="22"/>
          <w:u w:val="none"/>
          <w:lang w:eastAsia="ar-SA"/>
        </w:rPr>
        <w:t>.</w:t>
      </w:r>
    </w:p>
    <w:p w:rsidR="0038579D" w:rsidRDefault="0038579D" w:rsidP="00E57CBB">
      <w:pPr>
        <w:pStyle w:val="BodyText"/>
        <w:tabs>
          <w:tab w:val="center" w:pos="5256"/>
          <w:tab w:val="right" w:pos="9792"/>
        </w:tabs>
        <w:jc w:val="both"/>
        <w:rPr>
          <w:rFonts w:ascii="Bookman Old Style" w:hAnsi="Bookman Old Style" w:cs="Arial"/>
          <w:b w:val="0"/>
          <w:color w:val="000000"/>
          <w:sz w:val="22"/>
          <w:szCs w:val="22"/>
          <w:u w:val="none"/>
          <w:lang w:eastAsia="ar-SA"/>
        </w:rPr>
      </w:pPr>
      <w:r w:rsidRPr="0080182D">
        <w:rPr>
          <w:rFonts w:ascii="Bookman Old Style" w:hAnsi="Bookman Old Style" w:cs="Arial"/>
          <w:color w:val="000000"/>
          <w:sz w:val="22"/>
          <w:szCs w:val="22"/>
          <w:u w:val="none"/>
          <w:lang w:eastAsia="ar-SA"/>
        </w:rPr>
        <w:t>I.4.</w:t>
      </w:r>
      <w:r>
        <w:rPr>
          <w:rFonts w:ascii="Bookman Old Style" w:hAnsi="Bookman Old Style" w:cs="Arial"/>
          <w:color w:val="000000"/>
          <w:sz w:val="22"/>
          <w:szCs w:val="22"/>
          <w:u w:val="none"/>
          <w:lang w:eastAsia="ar-SA"/>
        </w:rPr>
        <w:t>3</w:t>
      </w:r>
      <w:r w:rsidRPr="0080182D">
        <w:rPr>
          <w:rFonts w:ascii="Bookman Old Style" w:hAnsi="Bookman Old Style" w:cs="Arial"/>
          <w:color w:val="000000"/>
          <w:sz w:val="22"/>
          <w:szCs w:val="22"/>
          <w:u w:val="none"/>
          <w:lang w:eastAsia="ar-SA"/>
        </w:rPr>
        <w:t xml:space="preserve">. </w:t>
      </w:r>
      <w:r w:rsidRPr="0080182D">
        <w:rPr>
          <w:rFonts w:ascii="Bookman Old Style" w:hAnsi="Bookman Old Style" w:cs="Arial"/>
          <w:b w:val="0"/>
          <w:color w:val="000000"/>
          <w:sz w:val="22"/>
          <w:szCs w:val="22"/>
          <w:u w:val="none"/>
          <w:lang w:eastAsia="ar-SA"/>
        </w:rPr>
        <w:t xml:space="preserve">W przypadku, o którym mowa w pkt. I.3.3.należność z tytułu I-szej raty płatna będzie na wskazane w dokumencie konto Wykonawcy do 14 dni od daty wystawienia stosownego dokumentu potwierdzającego udzielenie </w:t>
      </w:r>
      <w:r>
        <w:rPr>
          <w:rFonts w:ascii="Bookman Old Style" w:hAnsi="Bookman Old Style" w:cs="Arial"/>
          <w:b w:val="0"/>
          <w:color w:val="000000"/>
          <w:sz w:val="22"/>
          <w:szCs w:val="22"/>
          <w:u w:val="none"/>
          <w:lang w:eastAsia="ar-SA"/>
        </w:rPr>
        <w:t>ochrony ubezpieczeniowej</w:t>
      </w:r>
      <w:r w:rsidRPr="0080182D">
        <w:rPr>
          <w:rFonts w:ascii="Bookman Old Style" w:hAnsi="Bookman Old Style" w:cs="Arial"/>
          <w:b w:val="0"/>
          <w:color w:val="000000"/>
          <w:sz w:val="22"/>
          <w:szCs w:val="22"/>
          <w:u w:val="none"/>
          <w:lang w:eastAsia="ar-SA"/>
        </w:rPr>
        <w:t>, pozostałe raty  zgodnie z terminami określonymi w punkcie I.4.1.</w:t>
      </w:r>
    </w:p>
    <w:p w:rsidR="0038579D" w:rsidRPr="005E4E82" w:rsidRDefault="0038579D" w:rsidP="00E57CBB">
      <w:pPr>
        <w:pStyle w:val="BodyText"/>
        <w:tabs>
          <w:tab w:val="center" w:pos="5256"/>
          <w:tab w:val="right" w:pos="9792"/>
        </w:tabs>
        <w:jc w:val="both"/>
        <w:rPr>
          <w:rFonts w:ascii="Bookman Old Style" w:hAnsi="Bookman Old Style" w:cs="Arial"/>
          <w:color w:val="000000"/>
          <w:sz w:val="22"/>
          <w:szCs w:val="22"/>
          <w:u w:val="none"/>
          <w:lang w:eastAsia="ar-SA"/>
        </w:rPr>
      </w:pPr>
      <w:r w:rsidRPr="005E4E82">
        <w:rPr>
          <w:rFonts w:ascii="Bookman Old Style" w:hAnsi="Bookman Old Style" w:cs="Arial"/>
          <w:color w:val="000000"/>
          <w:sz w:val="22"/>
          <w:szCs w:val="22"/>
          <w:u w:val="none"/>
          <w:lang w:eastAsia="ar-SA"/>
        </w:rPr>
        <w:t>I.4.4</w:t>
      </w:r>
      <w:r>
        <w:rPr>
          <w:rFonts w:ascii="Bookman Old Style" w:hAnsi="Bookman Old Style" w:cs="Arial"/>
          <w:color w:val="000000"/>
          <w:sz w:val="22"/>
          <w:szCs w:val="22"/>
          <w:u w:val="none"/>
          <w:lang w:eastAsia="ar-SA"/>
        </w:rPr>
        <w:t xml:space="preserve">. </w:t>
      </w:r>
      <w:r w:rsidRPr="00E51CA3">
        <w:rPr>
          <w:rFonts w:ascii="Bookman Old Style" w:hAnsi="Bookman Old Style" w:cs="Arial"/>
          <w:b w:val="0"/>
          <w:color w:val="000000"/>
          <w:sz w:val="22"/>
          <w:szCs w:val="22"/>
          <w:u w:val="none"/>
          <w:lang w:eastAsia="ar-SA"/>
        </w:rPr>
        <w:t>Wszystkie</w:t>
      </w:r>
      <w:r w:rsidRPr="005E4E82">
        <w:rPr>
          <w:rFonts w:ascii="Bookman Old Style" w:hAnsi="Bookman Old Style" w:cs="Arial"/>
          <w:b w:val="0"/>
          <w:color w:val="000000"/>
          <w:sz w:val="22"/>
          <w:szCs w:val="22"/>
          <w:u w:val="none"/>
          <w:lang w:eastAsia="ar-SA"/>
        </w:rPr>
        <w:t xml:space="preserve"> ww. </w:t>
      </w:r>
      <w:r>
        <w:rPr>
          <w:rFonts w:ascii="Bookman Old Style" w:hAnsi="Bookman Old Style" w:cs="Arial"/>
          <w:b w:val="0"/>
          <w:color w:val="000000"/>
          <w:sz w:val="22"/>
          <w:szCs w:val="22"/>
          <w:u w:val="none"/>
          <w:lang w:eastAsia="ar-SA"/>
        </w:rPr>
        <w:t xml:space="preserve">określone przypadki dotyczą sytuacji, kiedy zamówienie uzupełniające kończy się datą końca ekspiracji ochrony ubezpieczeniowej zgodnej z datą zamówienia podstawowego. </w:t>
      </w:r>
      <w:r w:rsidRPr="005E4E82">
        <w:rPr>
          <w:rFonts w:ascii="Bookman Old Style" w:hAnsi="Bookman Old Style" w:cs="Arial"/>
          <w:b w:val="0"/>
          <w:color w:val="000000"/>
          <w:sz w:val="22"/>
          <w:szCs w:val="22"/>
          <w:u w:val="none"/>
          <w:lang w:eastAsia="ar-SA"/>
        </w:rPr>
        <w:t>W przypadku</w:t>
      </w:r>
      <w:r>
        <w:rPr>
          <w:rFonts w:ascii="Bookman Old Style" w:hAnsi="Bookman Old Style" w:cs="Arial"/>
          <w:b w:val="0"/>
          <w:color w:val="000000"/>
          <w:sz w:val="22"/>
          <w:szCs w:val="22"/>
          <w:u w:val="none"/>
          <w:lang w:eastAsia="ar-SA"/>
        </w:rPr>
        <w:t xml:space="preserve"> kiedy zamówienie uzupełniające będzie udzielone na okres niezgodny z datą  końca ekspiracji (wcześniejszy koniec okresu ubezpieczenia) z zamówienia podstawowego Zamawiający określi w specyfikacji odrębne terminy płatności.</w:t>
      </w:r>
    </w:p>
    <w:p w:rsidR="0038579D" w:rsidRPr="003E6AFD" w:rsidRDefault="0038579D" w:rsidP="00A34C17">
      <w:pPr>
        <w:pStyle w:val="BodyText"/>
        <w:tabs>
          <w:tab w:val="center" w:pos="5256"/>
          <w:tab w:val="right" w:pos="9792"/>
        </w:tabs>
        <w:jc w:val="both"/>
        <w:rPr>
          <w:rFonts w:ascii="Bookman Old Style" w:hAnsi="Bookman Old Style" w:cs="Arial"/>
          <w:b w:val="0"/>
          <w:color w:val="000000"/>
          <w:sz w:val="22"/>
          <w:szCs w:val="22"/>
          <w:u w:val="none"/>
          <w:lang w:eastAsia="ar-SA"/>
        </w:rPr>
      </w:pPr>
    </w:p>
    <w:p w:rsidR="0038579D" w:rsidRPr="003E6AFD" w:rsidRDefault="0038579D" w:rsidP="00EA3015">
      <w:pPr>
        <w:pStyle w:val="Title"/>
        <w:shd w:val="clear" w:color="auto" w:fill="EEECE1"/>
        <w:tabs>
          <w:tab w:val="center" w:pos="5256"/>
          <w:tab w:val="right" w:pos="9792"/>
        </w:tabs>
        <w:spacing w:after="283"/>
        <w:jc w:val="both"/>
        <w:rPr>
          <w:rFonts w:ascii="Bookman Old Style" w:hAnsi="Bookman Old Style"/>
          <w:sz w:val="22"/>
          <w:szCs w:val="22"/>
        </w:rPr>
      </w:pPr>
      <w:r w:rsidRPr="003E6AFD">
        <w:rPr>
          <w:rFonts w:ascii="Bookman Old Style" w:hAnsi="Bookman Old Style"/>
          <w:sz w:val="22"/>
          <w:szCs w:val="22"/>
        </w:rPr>
        <w:t>I.5. Informacja o sposobie porozumiewania się Zamawiającego z Wykonawcą oraz przekazywania oświadczeń i dokumentów</w:t>
      </w:r>
    </w:p>
    <w:p w:rsidR="0038579D" w:rsidRPr="003E6AFD" w:rsidRDefault="0038579D" w:rsidP="00AD3EC8">
      <w:pPr>
        <w:pStyle w:val="Subtitle"/>
        <w:tabs>
          <w:tab w:val="center" w:pos="5256"/>
          <w:tab w:val="right" w:pos="9792"/>
        </w:tabs>
        <w:spacing w:before="0" w:after="0"/>
        <w:jc w:val="both"/>
        <w:rPr>
          <w:rFonts w:ascii="Bookman Old Style" w:hAnsi="Bookman Old Style"/>
          <w:b/>
          <w:i w:val="0"/>
          <w:sz w:val="22"/>
          <w:szCs w:val="22"/>
        </w:rPr>
      </w:pPr>
      <w:r w:rsidRPr="003E6AFD">
        <w:rPr>
          <w:rFonts w:ascii="Bookman Old Style" w:hAnsi="Bookman Old Style"/>
          <w:b/>
          <w:i w:val="0"/>
          <w:sz w:val="22"/>
          <w:szCs w:val="22"/>
        </w:rPr>
        <w:t>I.5.1.</w:t>
      </w:r>
      <w:r w:rsidRPr="003E6AFD">
        <w:rPr>
          <w:rFonts w:ascii="Bookman Old Style" w:hAnsi="Bookman Old Style"/>
          <w:i w:val="0"/>
          <w:sz w:val="22"/>
          <w:szCs w:val="22"/>
        </w:rPr>
        <w:t xml:space="preserve"> W niniejszym postępowaniu o udzielenie zamówienia oświadczenia, wnioski, zawiadomienia oraz informacje Zamawiający i Wykonawcy przekazują pisemnie, faksem lub drogą elektroniczną</w:t>
      </w:r>
      <w:r>
        <w:rPr>
          <w:rFonts w:ascii="Bookman Old Style" w:hAnsi="Bookman Old Style"/>
          <w:i w:val="0"/>
          <w:sz w:val="22"/>
          <w:szCs w:val="22"/>
        </w:rPr>
        <w:t xml:space="preserve">, przy czym Wykonawcy </w:t>
      </w:r>
      <w:r w:rsidRPr="003E6AFD">
        <w:rPr>
          <w:rFonts w:ascii="Bookman Old Style" w:hAnsi="Bookman Old Style"/>
          <w:i w:val="0"/>
          <w:sz w:val="22"/>
          <w:szCs w:val="22"/>
        </w:rPr>
        <w:t>na adres</w:t>
      </w:r>
      <w:r>
        <w:rPr>
          <w:rFonts w:ascii="Bookman Old Style" w:hAnsi="Bookman Old Style"/>
          <w:i w:val="0"/>
          <w:sz w:val="22"/>
          <w:szCs w:val="22"/>
        </w:rPr>
        <w:t xml:space="preserve"> Pełnomocnika Zamawiającego</w:t>
      </w:r>
      <w:r w:rsidRPr="003E6AFD">
        <w:rPr>
          <w:rFonts w:ascii="Bookman Old Style" w:hAnsi="Bookman Old Style"/>
          <w:i w:val="0"/>
          <w:sz w:val="22"/>
          <w:szCs w:val="22"/>
        </w:rPr>
        <w:t>:</w:t>
      </w:r>
    </w:p>
    <w:p w:rsidR="0038579D" w:rsidRPr="003E6AFD" w:rsidRDefault="0038579D" w:rsidP="000C6233">
      <w:pPr>
        <w:pStyle w:val="BodyText"/>
        <w:rPr>
          <w:rFonts w:ascii="Bookman Old Style" w:hAnsi="Bookman Old Style" w:cs="Arial"/>
          <w:sz w:val="22"/>
          <w:szCs w:val="22"/>
          <w:u w:val="none"/>
        </w:rPr>
      </w:pPr>
      <w:r w:rsidRPr="003E6AFD">
        <w:rPr>
          <w:rFonts w:ascii="Bookman Old Style" w:hAnsi="Bookman Old Style" w:cs="Arial"/>
          <w:sz w:val="22"/>
          <w:szCs w:val="22"/>
          <w:u w:val="none"/>
        </w:rPr>
        <w:t>Broker Ubezpieczeniowy Miłosz Wysocki</w:t>
      </w:r>
    </w:p>
    <w:p w:rsidR="0038579D" w:rsidRPr="003E6AFD" w:rsidRDefault="0038579D" w:rsidP="000C6233">
      <w:pPr>
        <w:pStyle w:val="BodyText"/>
        <w:rPr>
          <w:rFonts w:ascii="Bookman Old Style" w:hAnsi="Bookman Old Style" w:cs="Arial"/>
          <w:sz w:val="22"/>
          <w:szCs w:val="22"/>
          <w:u w:val="none"/>
          <w:lang w:val="en-US"/>
        </w:rPr>
      </w:pPr>
      <w:r w:rsidRPr="003E6AFD">
        <w:rPr>
          <w:rFonts w:ascii="Bookman Old Style" w:hAnsi="Bookman Old Style" w:cs="Arial"/>
          <w:sz w:val="22"/>
          <w:szCs w:val="22"/>
          <w:u w:val="none"/>
        </w:rPr>
        <w:t xml:space="preserve">41-800 Zabrze ul. </w:t>
      </w:r>
      <w:r w:rsidRPr="003E6AFD">
        <w:rPr>
          <w:rFonts w:ascii="Bookman Old Style" w:hAnsi="Bookman Old Style" w:cs="Arial"/>
          <w:sz w:val="22"/>
          <w:szCs w:val="22"/>
          <w:u w:val="none"/>
          <w:lang w:val="en-US"/>
        </w:rPr>
        <w:t>Generała de Gaulle’a 63/1</w:t>
      </w:r>
    </w:p>
    <w:p w:rsidR="0038579D" w:rsidRPr="003E6AFD" w:rsidRDefault="0038579D" w:rsidP="000C6233">
      <w:pPr>
        <w:pStyle w:val="BodyText"/>
        <w:rPr>
          <w:rFonts w:ascii="Bookman Old Style" w:hAnsi="Bookman Old Style" w:cs="Arial"/>
          <w:sz w:val="22"/>
          <w:szCs w:val="22"/>
          <w:u w:val="none"/>
          <w:lang w:val="en-US"/>
        </w:rPr>
      </w:pPr>
      <w:r w:rsidRPr="003E6AFD">
        <w:rPr>
          <w:rFonts w:ascii="Bookman Old Style" w:hAnsi="Bookman Old Style" w:cs="Arial"/>
          <w:sz w:val="22"/>
          <w:szCs w:val="22"/>
          <w:u w:val="none"/>
          <w:lang w:val="en-US"/>
        </w:rPr>
        <w:t>tel: (032) 375-06-73 do 76 fax: (032) 375-09-29; (032) 375-09-31</w:t>
      </w:r>
    </w:p>
    <w:p w:rsidR="0038579D" w:rsidRPr="003E6AFD" w:rsidRDefault="0038579D" w:rsidP="000C6233">
      <w:pPr>
        <w:pStyle w:val="BodyText"/>
        <w:rPr>
          <w:rFonts w:ascii="Bookman Old Style" w:hAnsi="Bookman Old Style" w:cs="Arial"/>
          <w:sz w:val="22"/>
          <w:szCs w:val="22"/>
          <w:u w:val="none"/>
          <w:lang w:val="en-US"/>
        </w:rPr>
      </w:pPr>
      <w:r w:rsidRPr="003E6AFD">
        <w:rPr>
          <w:rFonts w:ascii="Bookman Old Style" w:hAnsi="Bookman Old Style" w:cs="Arial"/>
          <w:sz w:val="22"/>
          <w:szCs w:val="22"/>
          <w:u w:val="none"/>
          <w:lang w:val="en-US"/>
        </w:rPr>
        <w:t>e-mail: biuro@mwysocki.pl</w:t>
      </w:r>
    </w:p>
    <w:p w:rsidR="0038579D" w:rsidRPr="003E6AFD" w:rsidRDefault="0038579D" w:rsidP="000C6233">
      <w:pPr>
        <w:pStyle w:val="BodyText"/>
        <w:rPr>
          <w:rFonts w:ascii="Bookman Old Style" w:hAnsi="Bookman Old Style" w:cs="Arial"/>
          <w:sz w:val="22"/>
          <w:szCs w:val="22"/>
          <w:u w:val="none"/>
        </w:rPr>
      </w:pPr>
      <w:r w:rsidRPr="003E6AFD">
        <w:rPr>
          <w:rFonts w:ascii="Bookman Old Style" w:hAnsi="Bookman Old Style" w:cs="Arial"/>
          <w:sz w:val="22"/>
          <w:szCs w:val="22"/>
          <w:u w:val="none"/>
        </w:rPr>
        <w:t>godziny urzędowania: od poniedziałku do piątku od godz. 08:00 do godz. 16:00</w:t>
      </w:r>
    </w:p>
    <w:p w:rsidR="0038579D" w:rsidRPr="003E6AFD" w:rsidRDefault="0038579D" w:rsidP="00AD3EC8">
      <w:pPr>
        <w:pStyle w:val="BodyText"/>
        <w:jc w:val="both"/>
        <w:rPr>
          <w:rFonts w:ascii="Bookman Old Style" w:hAnsi="Bookman Old Style" w:cs="Arial"/>
          <w:b w:val="0"/>
          <w:sz w:val="22"/>
          <w:szCs w:val="22"/>
          <w:u w:val="none"/>
        </w:rPr>
      </w:pPr>
    </w:p>
    <w:p w:rsidR="0038579D" w:rsidRPr="003E6AFD" w:rsidRDefault="0038579D" w:rsidP="000B18BB">
      <w:pPr>
        <w:pStyle w:val="Subtitle"/>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I.5.1.</w:t>
      </w:r>
      <w:r w:rsidRPr="003E6AFD">
        <w:rPr>
          <w:rFonts w:ascii="Bookman Old Style" w:hAnsi="Bookman Old Style" w:cs="Calibri"/>
          <w:i w:val="0"/>
          <w:sz w:val="22"/>
          <w:szCs w:val="22"/>
        </w:rPr>
        <w:t xml:space="preserve"> Jeżeli Zamawiający lub Wykonawca przekazują oświadczenia, wnioski, zawiadomienia oraz informacje faksem lub drogą elektroniczną (e-mailem) każda ze stron na żądanie drugiej niezwłocznie potwierdza fakt ich otrzymania.</w:t>
      </w:r>
    </w:p>
    <w:p w:rsidR="0038579D" w:rsidRPr="003E6AFD" w:rsidRDefault="0038579D" w:rsidP="000B18BB">
      <w:pPr>
        <w:pStyle w:val="Subtitle"/>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I.5.2.</w:t>
      </w:r>
      <w:r w:rsidRPr="003E6AFD">
        <w:rPr>
          <w:rFonts w:ascii="Bookman Old Style" w:hAnsi="Bookman Old Style" w:cs="Calibri"/>
          <w:i w:val="0"/>
          <w:sz w:val="22"/>
          <w:szCs w:val="22"/>
        </w:rPr>
        <w:t xml:space="preserve"> Oświadczenia, wnioski, zawiadomienia oraz informacje uważa się za złożone w terminie,  jeżeli dotrą </w:t>
      </w:r>
      <w:r>
        <w:rPr>
          <w:rFonts w:ascii="Bookman Old Style" w:hAnsi="Bookman Old Style" w:cs="Calibri"/>
          <w:i w:val="0"/>
          <w:sz w:val="22"/>
          <w:szCs w:val="22"/>
        </w:rPr>
        <w:t xml:space="preserve">do Pełnomocnika Zamawiającego </w:t>
      </w:r>
      <w:r w:rsidRPr="003E6AFD">
        <w:rPr>
          <w:rFonts w:ascii="Bookman Old Style" w:hAnsi="Bookman Old Style" w:cs="Calibri"/>
          <w:i w:val="0"/>
          <w:sz w:val="22"/>
          <w:szCs w:val="22"/>
        </w:rPr>
        <w:t xml:space="preserve">w godzinach urzędowania od godz. </w:t>
      </w:r>
      <w:r>
        <w:rPr>
          <w:rFonts w:ascii="Bookman Old Style" w:hAnsi="Bookman Old Style" w:cs="Calibri"/>
          <w:i w:val="0"/>
          <w:sz w:val="22"/>
          <w:szCs w:val="22"/>
        </w:rPr>
        <w:t>08:00 do godz.16</w:t>
      </w:r>
      <w:r w:rsidRPr="003E6AFD">
        <w:rPr>
          <w:rFonts w:ascii="Bookman Old Style" w:hAnsi="Bookman Old Style" w:cs="Calibri"/>
          <w:i w:val="0"/>
          <w:sz w:val="22"/>
          <w:szCs w:val="22"/>
        </w:rPr>
        <w:t>:00 najpóźniej w ostatnim dniu upływu terminu.</w:t>
      </w:r>
    </w:p>
    <w:p w:rsidR="0038579D" w:rsidRPr="003E6AFD" w:rsidRDefault="0038579D" w:rsidP="000B18BB">
      <w:pPr>
        <w:pStyle w:val="Subtitle"/>
        <w:tabs>
          <w:tab w:val="center" w:pos="5256"/>
          <w:tab w:val="right" w:pos="9792"/>
        </w:tabs>
        <w:spacing w:before="0" w:after="0"/>
        <w:jc w:val="both"/>
        <w:rPr>
          <w:rFonts w:ascii="Bookman Old Style" w:hAnsi="Bookman Old Style" w:cs="Calibri"/>
          <w:i w:val="0"/>
          <w:sz w:val="22"/>
          <w:szCs w:val="22"/>
        </w:rPr>
      </w:pPr>
      <w:r w:rsidRPr="003E6AFD">
        <w:rPr>
          <w:rFonts w:ascii="Bookman Old Style" w:hAnsi="Bookman Old Style" w:cs="Calibri"/>
          <w:b/>
          <w:i w:val="0"/>
          <w:sz w:val="22"/>
          <w:szCs w:val="22"/>
        </w:rPr>
        <w:t>I.5.3.</w:t>
      </w:r>
      <w:r w:rsidRPr="003E6AFD">
        <w:rPr>
          <w:rFonts w:ascii="Bookman Old Style" w:hAnsi="Bookman Old Style" w:cs="Calibri"/>
          <w:i w:val="0"/>
          <w:sz w:val="22"/>
          <w:szCs w:val="22"/>
        </w:rPr>
        <w:t xml:space="preserve"> Ryzyko niedostarczenia oświadczenia, wniosku, zawiadomienia w wyznaczonym terminie leży po stronie nadawcy. </w:t>
      </w:r>
    </w:p>
    <w:p w:rsidR="0038579D" w:rsidRPr="003E6AFD" w:rsidRDefault="0038579D" w:rsidP="00E57CBB">
      <w:pPr>
        <w:pStyle w:val="Title"/>
        <w:tabs>
          <w:tab w:val="center" w:pos="5256"/>
          <w:tab w:val="right" w:pos="9792"/>
        </w:tabs>
        <w:jc w:val="both"/>
        <w:rPr>
          <w:rFonts w:ascii="Bookman Old Style" w:hAnsi="Bookman Old Style" w:cs="Calibri"/>
          <w:b w:val="0"/>
          <w:sz w:val="22"/>
          <w:szCs w:val="22"/>
        </w:rPr>
      </w:pPr>
      <w:r w:rsidRPr="003E6AFD">
        <w:rPr>
          <w:rFonts w:ascii="Bookman Old Style" w:hAnsi="Bookman Old Style" w:cs="Calibri"/>
          <w:sz w:val="22"/>
          <w:szCs w:val="22"/>
        </w:rPr>
        <w:t>I.5.4.</w:t>
      </w:r>
      <w:r w:rsidRPr="003E6AFD">
        <w:rPr>
          <w:rFonts w:ascii="Bookman Old Style" w:hAnsi="Bookman Old Style" w:cs="Calibri"/>
          <w:b w:val="0"/>
          <w:sz w:val="22"/>
          <w:szCs w:val="22"/>
        </w:rPr>
        <w:t xml:space="preserve"> Wykonawca może  zwracać się do Zamawiającego o wyjaśnienia dotyczące wszelkich wątpliwości związanych z treścią niniejszej SIWZ, oznaczając je numerem sprawy.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r>
        <w:rPr>
          <w:rFonts w:ascii="Bookman Old Style" w:hAnsi="Bookman Old Style" w:cs="Calibri"/>
          <w:b w:val="0"/>
          <w:sz w:val="22"/>
          <w:szCs w:val="22"/>
        </w:rPr>
        <w:t xml:space="preserve"> </w:t>
      </w:r>
      <w:r w:rsidRPr="003E6AFD">
        <w:rPr>
          <w:rFonts w:ascii="Bookman Old Style" w:hAnsi="Bookman Old Style" w:cs="Calibri"/>
          <w:b w:val="0"/>
          <w:sz w:val="22"/>
          <w:szCs w:val="22"/>
        </w:rPr>
        <w:t>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SIWZ, bez ujawniania źródła zapytania, oraz zamieści na stronie internetowej, na której udostępniania jest SIWZ.</w:t>
      </w:r>
    </w:p>
    <w:p w:rsidR="0038579D" w:rsidRPr="003E6AFD" w:rsidRDefault="0038579D" w:rsidP="00E57CBB">
      <w:pPr>
        <w:pStyle w:val="Title"/>
        <w:jc w:val="both"/>
        <w:rPr>
          <w:rFonts w:ascii="Bookman Old Style" w:hAnsi="Bookman Old Style" w:cs="Calibri"/>
          <w:b w:val="0"/>
          <w:sz w:val="22"/>
          <w:szCs w:val="22"/>
        </w:rPr>
      </w:pPr>
      <w:r w:rsidRPr="003E6AFD">
        <w:rPr>
          <w:rFonts w:ascii="Bookman Old Style" w:hAnsi="Bookman Old Style" w:cs="Calibri"/>
          <w:sz w:val="22"/>
          <w:szCs w:val="22"/>
        </w:rPr>
        <w:t>I.5.5.</w:t>
      </w:r>
      <w:r w:rsidRPr="003E6AFD">
        <w:rPr>
          <w:rFonts w:ascii="Bookman Old Style" w:hAnsi="Bookman Old Style" w:cs="Calibri"/>
          <w:b w:val="0"/>
          <w:sz w:val="22"/>
          <w:szCs w:val="22"/>
        </w:rPr>
        <w:t xml:space="preserve"> Zamawiający może zwołać zebranie wszystkich Wykonawców w celu wyjaśnienia wątpliwości dotyczących treści SIWZ. W takim przypadku Zamawiający sporządzi informację, zawierającą zgłoszone na zebraniu zapytania o wyjaśnienie treści SIWZ oraz odpowiedzi na nie, bez wskazywania źródeł zapytań. Informację z zebrania doręczy się niezwłocznie Wykonawcom, którym przekazano SIWZ, oraz zamieści na stronie internetowej, na której udostępniania jest SIWZ . </w:t>
      </w:r>
    </w:p>
    <w:p w:rsidR="0038579D" w:rsidRPr="003E6AFD" w:rsidRDefault="0038579D" w:rsidP="00E57CBB">
      <w:pPr>
        <w:pStyle w:val="Title"/>
        <w:jc w:val="both"/>
        <w:rPr>
          <w:rFonts w:ascii="Bookman Old Style" w:hAnsi="Bookman Old Style" w:cs="Calibri"/>
          <w:b w:val="0"/>
          <w:sz w:val="22"/>
          <w:szCs w:val="22"/>
        </w:rPr>
      </w:pPr>
      <w:r w:rsidRPr="003E6AFD">
        <w:rPr>
          <w:rFonts w:ascii="Bookman Old Style" w:hAnsi="Bookman Old Style" w:cs="Calibri"/>
          <w:sz w:val="22"/>
          <w:szCs w:val="22"/>
        </w:rPr>
        <w:t>I.5.6.</w:t>
      </w:r>
      <w:r w:rsidRPr="003E6AFD">
        <w:rPr>
          <w:rFonts w:ascii="Bookman Old Style" w:hAnsi="Bookman Old Style" w:cs="Calibri"/>
          <w:b w:val="0"/>
          <w:sz w:val="22"/>
          <w:szCs w:val="22"/>
        </w:rPr>
        <w:t xml:space="preserve"> W uzasadnionych przypadkach Zamawiający może przed upływem terminu do składania ofert zmienić treść SIWZ. Dokonaną zmianę SIWZ Zamawiający przekaże niezwłocznie wszystkim Wykonawcom, którym przekazano SIWZ, oraz zamieści na stronie internetowej, na której udostępniania jest SIWZ. </w:t>
      </w:r>
    </w:p>
    <w:p w:rsidR="0038579D" w:rsidRPr="003E6AFD" w:rsidRDefault="0038579D" w:rsidP="00E57CBB">
      <w:pPr>
        <w:pStyle w:val="Title"/>
        <w:jc w:val="both"/>
        <w:rPr>
          <w:rFonts w:ascii="Bookman Old Style" w:hAnsi="Bookman Old Style" w:cs="Calibri"/>
          <w:b w:val="0"/>
          <w:sz w:val="22"/>
          <w:szCs w:val="22"/>
        </w:rPr>
      </w:pPr>
      <w:r>
        <w:rPr>
          <w:rFonts w:ascii="Bookman Old Style" w:hAnsi="Bookman Old Style" w:cs="Calibri"/>
          <w:sz w:val="22"/>
          <w:szCs w:val="22"/>
        </w:rPr>
        <w:t>I.5.7</w:t>
      </w:r>
      <w:r w:rsidRPr="003E6AFD">
        <w:rPr>
          <w:rFonts w:ascii="Bookman Old Style" w:hAnsi="Bookman Old Style" w:cs="Calibri"/>
          <w:sz w:val="22"/>
          <w:szCs w:val="22"/>
        </w:rPr>
        <w:t>.</w:t>
      </w:r>
      <w:r w:rsidRPr="003E6AFD">
        <w:rPr>
          <w:rFonts w:ascii="Bookman Old Style" w:hAnsi="Bookman Old Style" w:cs="Calibri"/>
          <w:b w:val="0"/>
          <w:sz w:val="22"/>
          <w:szCs w:val="22"/>
        </w:rPr>
        <w:t xml:space="preserve">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informację na stronie internetowej, na której udostępniania jest SIWZ, jak również zamieści ogłoszenie o zmianie ogłoszenia w Biuletynie Zamówień Publicznych.</w:t>
      </w:r>
    </w:p>
    <w:p w:rsidR="0038579D" w:rsidRPr="003E6AFD" w:rsidRDefault="0038579D" w:rsidP="000B18BB">
      <w:pPr>
        <w:pStyle w:val="BodyText"/>
        <w:tabs>
          <w:tab w:val="center" w:pos="5256"/>
          <w:tab w:val="right" w:pos="9792"/>
        </w:tabs>
        <w:jc w:val="left"/>
        <w:rPr>
          <w:rFonts w:ascii="Bookman Old Style" w:hAnsi="Bookman Old Style" w:cs="Calibri"/>
          <w:b w:val="0"/>
          <w:sz w:val="22"/>
          <w:szCs w:val="22"/>
          <w:u w:val="none"/>
        </w:rPr>
      </w:pPr>
    </w:p>
    <w:p w:rsidR="0038579D" w:rsidRPr="0080182D" w:rsidRDefault="0038579D" w:rsidP="00E57CBB">
      <w:pPr>
        <w:pStyle w:val="List"/>
        <w:shd w:val="clear" w:color="auto" w:fill="EEECE1"/>
        <w:tabs>
          <w:tab w:val="center" w:pos="5256"/>
          <w:tab w:val="right" w:pos="9792"/>
        </w:tabs>
        <w:jc w:val="left"/>
        <w:rPr>
          <w:rFonts w:ascii="Bookman Old Style" w:hAnsi="Bookman Old Style"/>
          <w:sz w:val="22"/>
          <w:szCs w:val="22"/>
          <w:u w:val="none"/>
        </w:rPr>
      </w:pPr>
      <w:r w:rsidRPr="0080182D">
        <w:rPr>
          <w:rFonts w:ascii="Bookman Old Style" w:hAnsi="Bookman Old Style"/>
          <w:sz w:val="22"/>
          <w:szCs w:val="22"/>
          <w:u w:val="none"/>
        </w:rPr>
        <w:t>I.6. Wskazanie osób uprawnionych do porozumiewania się z Wykonawcami</w:t>
      </w:r>
    </w:p>
    <w:p w:rsidR="0038579D" w:rsidRPr="0080182D" w:rsidRDefault="0038579D" w:rsidP="00E57CBB">
      <w:pPr>
        <w:pStyle w:val="BodyText"/>
        <w:tabs>
          <w:tab w:val="center" w:pos="5256"/>
          <w:tab w:val="right" w:pos="9792"/>
        </w:tabs>
        <w:jc w:val="left"/>
        <w:rPr>
          <w:rFonts w:ascii="Bookman Old Style" w:hAnsi="Bookman Old Style"/>
          <w:b w:val="0"/>
          <w:sz w:val="22"/>
          <w:szCs w:val="22"/>
          <w:u w:val="none"/>
        </w:rPr>
      </w:pPr>
      <w:r w:rsidRPr="0080182D">
        <w:rPr>
          <w:rFonts w:ascii="Bookman Old Style" w:hAnsi="Bookman Old Style"/>
          <w:b w:val="0"/>
          <w:sz w:val="22"/>
          <w:szCs w:val="22"/>
          <w:u w:val="none"/>
        </w:rPr>
        <w:t xml:space="preserve">Do bezpośredniego kontaktowania się z Wykonawcami </w:t>
      </w:r>
      <w:r>
        <w:rPr>
          <w:rFonts w:ascii="Bookman Old Style" w:hAnsi="Bookman Old Style"/>
          <w:b w:val="0"/>
          <w:sz w:val="22"/>
          <w:szCs w:val="22"/>
          <w:u w:val="none"/>
        </w:rPr>
        <w:t>wyznaczono jest Pełnomocnik Zamawiającego</w:t>
      </w:r>
    </w:p>
    <w:p w:rsidR="0038579D" w:rsidRPr="005E4E82" w:rsidRDefault="0038579D" w:rsidP="00E57CBB">
      <w:pPr>
        <w:pStyle w:val="WW-Lista2"/>
        <w:tabs>
          <w:tab w:val="left" w:pos="420"/>
          <w:tab w:val="center" w:pos="4156"/>
          <w:tab w:val="right" w:pos="8692"/>
        </w:tabs>
        <w:ind w:left="0" w:firstLine="0"/>
        <w:rPr>
          <w:rFonts w:ascii="Bookman Old Style" w:hAnsi="Bookman Old Style" w:cs="Times New Roman"/>
          <w:sz w:val="22"/>
          <w:szCs w:val="22"/>
          <w:u w:val="single"/>
        </w:rPr>
      </w:pPr>
      <w:r w:rsidRPr="005E4E82">
        <w:rPr>
          <w:rFonts w:ascii="Bookman Old Style" w:hAnsi="Bookman Old Style" w:cs="Times New Roman"/>
          <w:sz w:val="22"/>
          <w:szCs w:val="22"/>
          <w:u w:val="single"/>
        </w:rPr>
        <w:t xml:space="preserve">W sprawach dotyczących przedmiotu </w:t>
      </w:r>
      <w:r>
        <w:rPr>
          <w:rFonts w:ascii="Bookman Old Style" w:hAnsi="Bookman Old Style" w:cs="Times New Roman"/>
          <w:sz w:val="22"/>
          <w:szCs w:val="22"/>
          <w:u w:val="single"/>
        </w:rPr>
        <w:t xml:space="preserve">i procedury </w:t>
      </w:r>
      <w:r w:rsidRPr="005E4E82">
        <w:rPr>
          <w:rFonts w:ascii="Bookman Old Style" w:hAnsi="Bookman Old Style" w:cs="Times New Roman"/>
          <w:sz w:val="22"/>
          <w:szCs w:val="22"/>
          <w:u w:val="single"/>
        </w:rPr>
        <w:t>zamówienia:</w:t>
      </w:r>
    </w:p>
    <w:p w:rsidR="0038579D" w:rsidRPr="005E4E82" w:rsidRDefault="0038579D" w:rsidP="00E57CBB">
      <w:pPr>
        <w:pStyle w:val="WW-Lista2"/>
        <w:tabs>
          <w:tab w:val="left" w:pos="420"/>
          <w:tab w:val="center" w:pos="4156"/>
          <w:tab w:val="right" w:pos="8692"/>
        </w:tabs>
        <w:ind w:left="0" w:firstLine="0"/>
        <w:jc w:val="both"/>
        <w:rPr>
          <w:rFonts w:ascii="Bookman Old Style" w:hAnsi="Bookman Old Style" w:cs="Times New Roman"/>
          <w:b/>
          <w:sz w:val="22"/>
          <w:szCs w:val="22"/>
          <w:lang w:val="en-US"/>
        </w:rPr>
      </w:pPr>
      <w:r w:rsidRPr="0080182D">
        <w:rPr>
          <w:rFonts w:ascii="Bookman Old Style" w:hAnsi="Bookman Old Style" w:cs="Times New Roman"/>
          <w:b/>
          <w:sz w:val="22"/>
          <w:szCs w:val="22"/>
        </w:rPr>
        <w:t xml:space="preserve">P. </w:t>
      </w:r>
      <w:r>
        <w:rPr>
          <w:rFonts w:ascii="Bookman Old Style" w:hAnsi="Bookman Old Style" w:cs="Times New Roman"/>
          <w:b/>
          <w:sz w:val="22"/>
          <w:szCs w:val="22"/>
        </w:rPr>
        <w:t xml:space="preserve">Anna Borowska z firmy: </w:t>
      </w:r>
      <w:r w:rsidRPr="0080182D">
        <w:rPr>
          <w:rFonts w:ascii="Bookman Old Style" w:hAnsi="Bookman Old Style" w:cs="Times New Roman"/>
          <w:b/>
          <w:sz w:val="22"/>
          <w:szCs w:val="22"/>
        </w:rPr>
        <w:t>Broker Ubezpieczeniowy Miłosz Wysocki tel. (32) 375-06-73 do 76</w:t>
      </w:r>
      <w:r w:rsidRPr="003B325C">
        <w:rPr>
          <w:rFonts w:ascii="Bookman Old Style" w:hAnsi="Bookman Old Style" w:cs="Times New Roman"/>
          <w:b/>
          <w:sz w:val="22"/>
          <w:szCs w:val="22"/>
        </w:rPr>
        <w:t>ul. Generała de Gaulle’a 63/1</w:t>
      </w:r>
      <w:r>
        <w:rPr>
          <w:rFonts w:ascii="Bookman Old Style" w:hAnsi="Bookman Old Style" w:cs="Times New Roman"/>
          <w:b/>
          <w:sz w:val="22"/>
          <w:szCs w:val="22"/>
        </w:rPr>
        <w:t xml:space="preserve">, </w:t>
      </w:r>
      <w:r w:rsidRPr="003B325C">
        <w:rPr>
          <w:rFonts w:ascii="Bookman Old Style" w:hAnsi="Bookman Old Style" w:cs="Times New Roman"/>
          <w:b/>
          <w:sz w:val="22"/>
          <w:szCs w:val="22"/>
        </w:rPr>
        <w:t>41-800 Zabrze</w:t>
      </w:r>
      <w:r>
        <w:rPr>
          <w:rFonts w:ascii="Bookman Old Style" w:hAnsi="Bookman Old Style" w:cs="Times New Roman"/>
          <w:b/>
          <w:sz w:val="22"/>
          <w:szCs w:val="22"/>
        </w:rPr>
        <w:t xml:space="preserve">; </w:t>
      </w:r>
      <w:r w:rsidRPr="0080182D">
        <w:rPr>
          <w:rFonts w:ascii="Bookman Old Style" w:hAnsi="Bookman Old Style" w:cs="Times New Roman"/>
          <w:b/>
          <w:sz w:val="22"/>
          <w:szCs w:val="22"/>
        </w:rPr>
        <w:t>godziny urzędowania od poniedziałku do piątku w godz: 08:00 do 16:00</w:t>
      </w:r>
      <w:r>
        <w:rPr>
          <w:rFonts w:ascii="Bookman Old Style" w:hAnsi="Bookman Old Style" w:cs="Times New Roman"/>
          <w:b/>
          <w:sz w:val="22"/>
          <w:szCs w:val="22"/>
        </w:rPr>
        <w:t xml:space="preserve">; </w:t>
      </w:r>
      <w:r>
        <w:rPr>
          <w:rFonts w:ascii="Bookman Old Style" w:hAnsi="Bookman Old Style" w:cs="Times New Roman"/>
          <w:b/>
          <w:sz w:val="22"/>
          <w:szCs w:val="22"/>
          <w:lang w:val="en-US"/>
        </w:rPr>
        <w:t>a</w:t>
      </w:r>
      <w:r w:rsidRPr="005E4E82">
        <w:rPr>
          <w:rFonts w:ascii="Bookman Old Style" w:hAnsi="Bookman Old Style" w:cs="Times New Roman"/>
          <w:b/>
          <w:sz w:val="22"/>
          <w:szCs w:val="22"/>
          <w:lang w:val="en-US"/>
        </w:rPr>
        <w:t>dres e-mail: biuro@mwysocki.pl</w:t>
      </w:r>
    </w:p>
    <w:p w:rsidR="0038579D" w:rsidRPr="003E6AFD" w:rsidRDefault="0038579D" w:rsidP="00FA246F">
      <w:pPr>
        <w:pStyle w:val="WW-Lista2"/>
        <w:tabs>
          <w:tab w:val="left" w:pos="420"/>
          <w:tab w:val="center" w:pos="4156"/>
          <w:tab w:val="right" w:pos="8692"/>
        </w:tabs>
        <w:ind w:left="0" w:firstLine="0"/>
        <w:rPr>
          <w:rFonts w:ascii="Bookman Old Style" w:hAnsi="Bookman Old Style" w:cs="Times New Roman"/>
          <w:sz w:val="22"/>
          <w:szCs w:val="22"/>
        </w:rPr>
      </w:pPr>
    </w:p>
    <w:p w:rsidR="0038579D" w:rsidRPr="003E6AFD" w:rsidRDefault="0038579D" w:rsidP="00AD3EC8">
      <w:pPr>
        <w:pStyle w:val="List"/>
        <w:shd w:val="clear" w:color="auto" w:fill="EEECE1"/>
        <w:tabs>
          <w:tab w:val="center" w:pos="5256"/>
          <w:tab w:val="right" w:pos="9792"/>
        </w:tabs>
        <w:jc w:val="left"/>
        <w:rPr>
          <w:rFonts w:ascii="Bookman Old Style" w:hAnsi="Bookman Old Style"/>
          <w:sz w:val="22"/>
          <w:szCs w:val="22"/>
        </w:rPr>
      </w:pPr>
      <w:r w:rsidRPr="003E6AFD">
        <w:rPr>
          <w:rFonts w:ascii="Bookman Old Style" w:hAnsi="Bookman Old Style"/>
          <w:sz w:val="22"/>
          <w:szCs w:val="22"/>
          <w:u w:val="none"/>
        </w:rPr>
        <w:t>I.7. Termin związania ofertą</w:t>
      </w:r>
    </w:p>
    <w:p w:rsidR="0038579D" w:rsidRPr="003E6AFD" w:rsidRDefault="0038579D" w:rsidP="00AD3EC8">
      <w:pPr>
        <w:pStyle w:val="WW-Lista-kontynuacja"/>
        <w:tabs>
          <w:tab w:val="center" w:pos="5256"/>
          <w:tab w:val="right" w:pos="9792"/>
        </w:tabs>
        <w:ind w:left="0"/>
        <w:rPr>
          <w:rFonts w:ascii="Bookman Old Style" w:hAnsi="Bookman Old Style" w:cs="Times New Roman"/>
          <w:sz w:val="22"/>
          <w:szCs w:val="22"/>
        </w:rPr>
      </w:pPr>
      <w:r w:rsidRPr="003E6AFD">
        <w:rPr>
          <w:rFonts w:ascii="Bookman Old Style" w:hAnsi="Bookman Old Style" w:cs="Times New Roman"/>
          <w:b/>
          <w:sz w:val="22"/>
          <w:szCs w:val="22"/>
        </w:rPr>
        <w:t>I.7.1.</w:t>
      </w:r>
      <w:r w:rsidRPr="003E6AFD">
        <w:rPr>
          <w:rFonts w:ascii="Bookman Old Style" w:hAnsi="Bookman Old Style" w:cs="Times New Roman"/>
          <w:sz w:val="22"/>
          <w:szCs w:val="22"/>
        </w:rPr>
        <w:t xml:space="preserve"> Wykonawca składając ofertę jest nią związany przez okres 30 dni. </w:t>
      </w:r>
    </w:p>
    <w:p w:rsidR="0038579D" w:rsidRPr="003E6AFD" w:rsidRDefault="0038579D" w:rsidP="00AD3EC8">
      <w:pPr>
        <w:pStyle w:val="WW-Lista-kontynuacja"/>
        <w:ind w:left="0"/>
        <w:rPr>
          <w:rFonts w:ascii="Bookman Old Style" w:hAnsi="Bookman Old Style"/>
          <w:sz w:val="22"/>
          <w:szCs w:val="22"/>
        </w:rPr>
      </w:pPr>
      <w:r w:rsidRPr="003E6AFD">
        <w:rPr>
          <w:rFonts w:ascii="Bookman Old Style" w:hAnsi="Bookman Old Style" w:cs="Arial"/>
          <w:b/>
          <w:sz w:val="22"/>
          <w:szCs w:val="22"/>
        </w:rPr>
        <w:t>I.7.2.</w:t>
      </w:r>
      <w:r w:rsidRPr="003E6AFD">
        <w:rPr>
          <w:rFonts w:ascii="Bookman Old Style" w:hAnsi="Bookman Old Style" w:cs="Arial"/>
          <w:sz w:val="22"/>
          <w:szCs w:val="22"/>
        </w:rPr>
        <w:t xml:space="preserve"> Bieg terminu związania ofertą rozpoczyna się wraz z upływem terminu składania ofert</w:t>
      </w:r>
      <w:r w:rsidRPr="003E6AFD">
        <w:rPr>
          <w:rFonts w:ascii="Bookman Old Style" w:hAnsi="Bookman Old Style"/>
          <w:sz w:val="22"/>
          <w:szCs w:val="22"/>
        </w:rPr>
        <w:t>.</w:t>
      </w:r>
    </w:p>
    <w:p w:rsidR="0038579D" w:rsidRPr="003E6AFD" w:rsidRDefault="0038579D" w:rsidP="00AD3EC8">
      <w:pPr>
        <w:pStyle w:val="WW-Lista-kontynuacja"/>
        <w:ind w:left="0"/>
        <w:jc w:val="both"/>
        <w:rPr>
          <w:rFonts w:ascii="Bookman Old Style" w:hAnsi="Bookman Old Style" w:cs="Arial"/>
          <w:sz w:val="22"/>
          <w:szCs w:val="22"/>
        </w:rPr>
      </w:pPr>
      <w:r w:rsidRPr="003E6AFD">
        <w:rPr>
          <w:rFonts w:ascii="Bookman Old Style" w:hAnsi="Bookman Old Style"/>
          <w:b/>
          <w:sz w:val="22"/>
          <w:szCs w:val="22"/>
        </w:rPr>
        <w:t>I.7.3.</w:t>
      </w:r>
      <w:r w:rsidRPr="003E6AFD">
        <w:rPr>
          <w:rFonts w:ascii="Bookman Old Style" w:hAnsi="Bookman Old Style"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8579D" w:rsidRPr="003E6AFD" w:rsidRDefault="0038579D" w:rsidP="00AD3EC8">
      <w:pPr>
        <w:pStyle w:val="List"/>
        <w:tabs>
          <w:tab w:val="center" w:pos="5256"/>
          <w:tab w:val="right" w:pos="9792"/>
        </w:tabs>
        <w:jc w:val="left"/>
        <w:rPr>
          <w:rFonts w:ascii="Bookman Old Style" w:hAnsi="Bookman Old Style" w:cs="Arial"/>
          <w:sz w:val="22"/>
          <w:szCs w:val="22"/>
          <w:u w:val="none"/>
        </w:rPr>
      </w:pPr>
    </w:p>
    <w:p w:rsidR="0038579D" w:rsidRPr="003E6AFD" w:rsidRDefault="0038579D" w:rsidP="00AD3EC8">
      <w:pPr>
        <w:pStyle w:val="List"/>
        <w:shd w:val="clear" w:color="auto" w:fill="EEECE1"/>
        <w:tabs>
          <w:tab w:val="center" w:pos="5256"/>
          <w:tab w:val="right" w:pos="9792"/>
        </w:tabs>
        <w:jc w:val="left"/>
        <w:rPr>
          <w:rFonts w:ascii="Bookman Old Style" w:hAnsi="Bookman Old Style" w:cs="Arial"/>
          <w:sz w:val="22"/>
          <w:szCs w:val="22"/>
          <w:u w:val="none"/>
        </w:rPr>
      </w:pPr>
      <w:r w:rsidRPr="003E6AFD">
        <w:rPr>
          <w:rFonts w:ascii="Bookman Old Style" w:hAnsi="Bookman Old Style" w:cs="Arial"/>
          <w:sz w:val="22"/>
          <w:szCs w:val="22"/>
          <w:u w:val="none"/>
        </w:rPr>
        <w:t>I.8. Wadium.</w:t>
      </w:r>
    </w:p>
    <w:p w:rsidR="0038579D" w:rsidRPr="003E6AFD" w:rsidRDefault="0038579D" w:rsidP="00AD3EC8">
      <w:pPr>
        <w:pStyle w:val="Footer"/>
        <w:tabs>
          <w:tab w:val="clear" w:pos="4536"/>
          <w:tab w:val="clear" w:pos="9072"/>
          <w:tab w:val="center" w:pos="5256"/>
          <w:tab w:val="right" w:pos="9792"/>
        </w:tabs>
        <w:rPr>
          <w:rFonts w:ascii="Bookman Old Style" w:hAnsi="Bookman Old Style"/>
          <w:sz w:val="22"/>
          <w:szCs w:val="22"/>
        </w:rPr>
      </w:pPr>
      <w:r w:rsidRPr="003E6AFD">
        <w:rPr>
          <w:rFonts w:ascii="Bookman Old Style" w:hAnsi="Bookman Old Style" w:cs="Arial"/>
          <w:sz w:val="22"/>
          <w:szCs w:val="22"/>
        </w:rPr>
        <w:t>Zamawiający nie wymaga wniesienia wadium</w:t>
      </w:r>
      <w:r w:rsidRPr="003E6AFD">
        <w:rPr>
          <w:rFonts w:ascii="Bookman Old Style" w:hAnsi="Bookman Old Style"/>
          <w:sz w:val="22"/>
          <w:szCs w:val="22"/>
        </w:rPr>
        <w:t>.</w:t>
      </w:r>
    </w:p>
    <w:p w:rsidR="0038579D" w:rsidRPr="003E6AFD" w:rsidRDefault="0038579D" w:rsidP="00AD3EC8">
      <w:pPr>
        <w:pStyle w:val="Footer"/>
        <w:rPr>
          <w:rFonts w:ascii="Bookman Old Style" w:hAnsi="Bookman Old Style"/>
          <w:sz w:val="22"/>
          <w:szCs w:val="22"/>
        </w:rPr>
      </w:pPr>
    </w:p>
    <w:p w:rsidR="0038579D" w:rsidRPr="003E6AFD" w:rsidRDefault="0038579D" w:rsidP="00AD3EC8">
      <w:pPr>
        <w:pStyle w:val="List"/>
        <w:shd w:val="clear" w:color="auto" w:fill="EEECE1"/>
        <w:tabs>
          <w:tab w:val="center" w:pos="5256"/>
          <w:tab w:val="right" w:pos="9792"/>
        </w:tabs>
        <w:jc w:val="left"/>
        <w:rPr>
          <w:rFonts w:ascii="Bookman Old Style" w:hAnsi="Bookman Old Style"/>
          <w:sz w:val="22"/>
          <w:szCs w:val="22"/>
          <w:u w:val="none"/>
        </w:rPr>
      </w:pPr>
      <w:r w:rsidRPr="003E6AFD">
        <w:rPr>
          <w:rFonts w:ascii="Bookman Old Style" w:hAnsi="Bookman Old Style"/>
          <w:sz w:val="22"/>
          <w:szCs w:val="22"/>
          <w:u w:val="none"/>
        </w:rPr>
        <w:t>I.9. Opis sposobu przygotowywania ofert.</w:t>
      </w:r>
    </w:p>
    <w:p w:rsidR="0038579D" w:rsidRPr="003E6AFD" w:rsidRDefault="0038579D" w:rsidP="00702457">
      <w:pPr>
        <w:pStyle w:val="WW-Lista2"/>
        <w:tabs>
          <w:tab w:val="num" w:pos="504"/>
          <w:tab w:val="center" w:pos="709"/>
          <w:tab w:val="right" w:pos="10075"/>
        </w:tabs>
        <w:suppressAutoHyphens/>
        <w:autoSpaceDN/>
        <w:adjustRightInd/>
        <w:ind w:left="0" w:firstLine="0"/>
        <w:jc w:val="both"/>
        <w:rPr>
          <w:rFonts w:ascii="Bookman Old Style" w:hAnsi="Bookman Old Style" w:cs="Calibri"/>
          <w:sz w:val="22"/>
          <w:szCs w:val="22"/>
        </w:rPr>
      </w:pPr>
      <w:r>
        <w:rPr>
          <w:rFonts w:ascii="Bookman Old Style" w:hAnsi="Bookman Old Style" w:cs="Calibri"/>
          <w:b/>
          <w:sz w:val="22"/>
          <w:szCs w:val="22"/>
        </w:rPr>
        <w:t>I.9.1</w:t>
      </w:r>
      <w:r w:rsidRPr="003E6AFD">
        <w:rPr>
          <w:rFonts w:ascii="Bookman Old Style" w:hAnsi="Bookman Old Style" w:cs="Calibri"/>
          <w:b/>
          <w:sz w:val="22"/>
          <w:szCs w:val="22"/>
        </w:rPr>
        <w:t>.</w:t>
      </w:r>
      <w:r w:rsidRPr="003E6AFD">
        <w:rPr>
          <w:rFonts w:ascii="Bookman Old Style" w:hAnsi="Bookman Old Style" w:cs="Calibri"/>
          <w:sz w:val="22"/>
          <w:szCs w:val="22"/>
        </w:rPr>
        <w:t>Oferta musi być złożona w języku polskim, z zachowaniem formy pisemnej pod rygorem nieważności. Każdy dokument składający się na ofertę i sporządzony w języku obcym musi być złożony wraz z jego tłumaczeniem na język polski</w:t>
      </w:r>
    </w:p>
    <w:p w:rsidR="0038579D" w:rsidRPr="003E6AFD" w:rsidRDefault="0038579D" w:rsidP="000B18BB">
      <w:pPr>
        <w:pStyle w:val="WW-Lista2"/>
        <w:tabs>
          <w:tab w:val="center" w:pos="5539"/>
          <w:tab w:val="right" w:pos="10075"/>
        </w:tabs>
        <w:ind w:left="0" w:right="-2" w:firstLine="0"/>
        <w:jc w:val="both"/>
        <w:rPr>
          <w:rFonts w:ascii="Bookman Old Style" w:hAnsi="Bookman Old Style" w:cs="Calibri"/>
          <w:sz w:val="22"/>
          <w:szCs w:val="22"/>
        </w:rPr>
      </w:pPr>
      <w:r w:rsidRPr="003E6AFD">
        <w:rPr>
          <w:rFonts w:ascii="Bookman Old Style" w:hAnsi="Bookman Old Style" w:cs="Calibri"/>
          <w:b/>
          <w:sz w:val="22"/>
          <w:szCs w:val="22"/>
        </w:rPr>
        <w:t>I.9.2.</w:t>
      </w:r>
      <w:r w:rsidRPr="003E6AFD">
        <w:rPr>
          <w:rFonts w:ascii="Bookman Old Style" w:hAnsi="Bookman Old Style" w:cs="Calibri"/>
          <w:sz w:val="22"/>
          <w:szCs w:val="22"/>
        </w:rPr>
        <w:t xml:space="preserve"> W przypadku Wykonawców wspólnie ubiegających się o udzielenie zamówienia Wykonawcy ci ustanawiają pełnomocnika do reprezentowania ich w postępowaniu o udzielenie zamówienia albo reprezentowania w postępowaniu i zawarcia umowy w sprawie zamówienia publicznego. Wymagane jest wówczas załączenie do formularza ofertowego oryginału lub poświadczonej za zgodność z oryginałem kopii odpowiedniego pełnomocnictwa.</w:t>
      </w: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I.9.3.</w:t>
      </w:r>
      <w:r w:rsidRPr="003E6AFD">
        <w:rPr>
          <w:rFonts w:ascii="Bookman Old Style" w:hAnsi="Bookman Old Style" w:cs="Calibri"/>
          <w:sz w:val="22"/>
          <w:szCs w:val="22"/>
        </w:rPr>
        <w:t xml:space="preserve"> Ofertę należy złożyć na formularzach zgodnych z załączonymi do SIWZ wzorami [patrz II. OFERTA (FORMULARZE).]. W przypadku Wykonawców wspólnie ubiegających się o udzielenie zamówienia w tych miejscach formularzy, gdzie mowa jest o pieczęci, nazwie i adresie Wykonawcy, należy odpowiednio: postawić odcisk pieczęci wszystkich Wykonawców wspólnie ubiegających się o udzielenie zamówienia, podać nazwy wszystkich Wykonawców wspólnie ubiegających się o udzielenie zamówienia i podać adresy wszystkich Wykonawców wspólnie ubiegających się o udzielenie zamówienia.</w:t>
      </w:r>
    </w:p>
    <w:p w:rsidR="0038579D" w:rsidRPr="003E6AFD" w:rsidRDefault="0038579D" w:rsidP="000B18BB">
      <w:pPr>
        <w:pStyle w:val="WW-Lista2"/>
        <w:tabs>
          <w:tab w:val="center" w:pos="5256"/>
          <w:tab w:val="right" w:pos="9792"/>
        </w:tabs>
        <w:ind w:left="0" w:firstLine="0"/>
        <w:jc w:val="both"/>
        <w:rPr>
          <w:rFonts w:ascii="Bookman Old Style" w:hAnsi="Bookman Old Style" w:cs="Calibri"/>
          <w:b/>
          <w:sz w:val="22"/>
          <w:szCs w:val="22"/>
          <w:u w:val="single"/>
        </w:rPr>
      </w:pPr>
      <w:r w:rsidRPr="003E6AFD">
        <w:rPr>
          <w:rFonts w:ascii="Bookman Old Style" w:hAnsi="Bookman Old Style" w:cs="Calibri"/>
          <w:b/>
          <w:sz w:val="22"/>
          <w:szCs w:val="22"/>
          <w:u w:val="single"/>
        </w:rPr>
        <w:t xml:space="preserve">I.9.4.UWAGA! Do oferty załączyć należy ogólne warunki ubezpieczenia, stosowane przez Wykonawcę w zakresie składanej </w:t>
      </w:r>
      <w:r>
        <w:rPr>
          <w:rFonts w:ascii="Bookman Old Style" w:hAnsi="Bookman Old Style" w:cs="Calibri"/>
          <w:b/>
          <w:sz w:val="22"/>
          <w:szCs w:val="22"/>
          <w:u w:val="single"/>
        </w:rPr>
        <w:t>oferty, o ile mają zastosowanie.</w:t>
      </w:r>
    </w:p>
    <w:p w:rsidR="0038579D" w:rsidRPr="003E6AFD" w:rsidRDefault="0038579D" w:rsidP="000B18BB">
      <w:pPr>
        <w:pStyle w:val="WW-Lista2"/>
        <w:ind w:left="0" w:firstLine="0"/>
        <w:jc w:val="both"/>
        <w:rPr>
          <w:rFonts w:ascii="Bookman Old Style" w:hAnsi="Bookman Old Style" w:cs="Calibri"/>
          <w:b/>
          <w:sz w:val="22"/>
          <w:szCs w:val="22"/>
          <w:u w:val="single"/>
        </w:rPr>
      </w:pPr>
      <w:r w:rsidRPr="003E6AFD">
        <w:rPr>
          <w:rFonts w:ascii="Bookman Old Style" w:hAnsi="Bookman Old Style" w:cs="Calibri"/>
          <w:b/>
          <w:sz w:val="22"/>
          <w:szCs w:val="22"/>
        </w:rPr>
        <w:t>I.9.5.</w:t>
      </w:r>
      <w:r w:rsidRPr="003E6AFD">
        <w:rPr>
          <w:rFonts w:ascii="Bookman Old Style" w:hAnsi="Bookman Old Style" w:cs="Calibri"/>
          <w:sz w:val="22"/>
          <w:szCs w:val="22"/>
        </w:rPr>
        <w:t>Zamawiający zaleca, aby każda zapisana strona oferty (wraz z załącznikami) była ponumerowana kolejnymi numerami</w:t>
      </w:r>
      <w:r w:rsidRPr="003E6AFD">
        <w:rPr>
          <w:rFonts w:ascii="Bookman Old Style" w:hAnsi="Bookman Old Style" w:cs="Calibri"/>
          <w:b/>
          <w:sz w:val="22"/>
          <w:szCs w:val="22"/>
        </w:rPr>
        <w:t xml:space="preserve">; </w:t>
      </w:r>
      <w:r w:rsidRPr="003B4798">
        <w:rPr>
          <w:rFonts w:ascii="Bookman Old Style" w:hAnsi="Bookman Old Style" w:cs="Calibri"/>
          <w:b/>
          <w:sz w:val="22"/>
          <w:szCs w:val="22"/>
          <w:u w:val="single"/>
        </w:rPr>
        <w:t xml:space="preserve">numerowanie nie dotyczy </w:t>
      </w:r>
      <w:r w:rsidRPr="003E6AFD">
        <w:rPr>
          <w:rFonts w:ascii="Bookman Old Style" w:hAnsi="Bookman Old Style" w:cs="Calibri"/>
          <w:b/>
          <w:sz w:val="22"/>
          <w:szCs w:val="22"/>
          <w:u w:val="single"/>
        </w:rPr>
        <w:t>ogólnych warunków ubezpieczenia, stosowanych przez Wykonawcę w zakresie składanej oferty (pkt. I.9.4.), o ile mają zastosowanie</w:t>
      </w:r>
    </w:p>
    <w:p w:rsidR="0038579D" w:rsidRPr="003E6AFD" w:rsidRDefault="0038579D"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I.9.6. </w:t>
      </w:r>
      <w:r w:rsidRPr="003E6AFD">
        <w:rPr>
          <w:rFonts w:ascii="Bookman Old Style" w:hAnsi="Bookman Old Style" w:cs="Calibri"/>
          <w:sz w:val="22"/>
          <w:szCs w:val="22"/>
        </w:rPr>
        <w:t>Jeden Wykonawca może złożyć tylko jedną ofertę.</w:t>
      </w:r>
    </w:p>
    <w:p w:rsidR="0038579D" w:rsidRPr="003E6AFD" w:rsidRDefault="0038579D"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I.9.7.</w:t>
      </w:r>
      <w:r w:rsidRPr="003E6AFD">
        <w:rPr>
          <w:rFonts w:ascii="Bookman Old Style" w:hAnsi="Bookman Old Style" w:cs="Calibri"/>
          <w:sz w:val="22"/>
          <w:szCs w:val="22"/>
        </w:rPr>
        <w:t xml:space="preserve"> Oferta musi być złożona w zamkniętej kopercie, na której należy napisać:</w:t>
      </w:r>
    </w:p>
    <w:p w:rsidR="0038579D" w:rsidRPr="003E6AFD" w:rsidRDefault="0038579D"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adres Zamawiającego;</w:t>
      </w:r>
    </w:p>
    <w:p w:rsidR="0038579D" w:rsidRPr="003E6AFD" w:rsidRDefault="0038579D"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numer postępowania;</w:t>
      </w:r>
    </w:p>
    <w:p w:rsidR="0038579D" w:rsidRPr="003E6AFD" w:rsidRDefault="0038579D"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nazwę i dokładny adres Wykonawcy;</w:t>
      </w:r>
    </w:p>
    <w:p w:rsidR="0038579D" w:rsidRPr="003E6AFD" w:rsidRDefault="0038579D" w:rsidP="000B18BB">
      <w:pPr>
        <w:pStyle w:val="WW-Listawypunktowana3"/>
        <w:tabs>
          <w:tab w:val="left" w:pos="0"/>
          <w:tab w:val="left" w:pos="2127"/>
        </w:tabs>
        <w:ind w:left="0" w:firstLine="0"/>
        <w:rPr>
          <w:rFonts w:ascii="Bookman Old Style" w:hAnsi="Bookman Old Style" w:cs="Calibri"/>
          <w:b/>
          <w:sz w:val="22"/>
          <w:szCs w:val="22"/>
        </w:rPr>
      </w:pPr>
      <w:r w:rsidRPr="003E6AFD">
        <w:rPr>
          <w:rFonts w:ascii="Bookman Old Style" w:hAnsi="Bookman Old Style" w:cs="Calibri"/>
          <w:b/>
          <w:sz w:val="22"/>
          <w:szCs w:val="22"/>
        </w:rPr>
        <w:t>- “Nie otwierać przed wyznaczonym terminem otwarcia ofert”.</w:t>
      </w: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I.9.8.</w:t>
      </w:r>
      <w:r w:rsidRPr="003E6AFD">
        <w:rPr>
          <w:rFonts w:ascii="Bookman Old Style" w:hAnsi="Bookman Old Style" w:cs="Calibri"/>
          <w:sz w:val="22"/>
          <w:szCs w:val="22"/>
        </w:rPr>
        <w:t xml:space="preserve"> Nie ujawnia się informacji stanowiących tajemnicę przedsiębiorstwa w rozumieniu przepisów o zwalczaniu nieuczciwej konkurencji, jeżeli Wykonawca, nie później niż w terminie składania ofert, zastrzegł, że nie mogą być one udostępniane. Wykonawca nie może zastrzec informacji, o których mowa w art. 86 ust. 4 ustawy. W celu zastrzeżenia informacji stanowiących tajemnicę przedsiębiorstwa Wykonawca zobowiązany jest złożyć Zamawiającemu na piśmie dodatkowe oświadczenie o zastrzeżeniu tajemnicy przedsiębiorstwa wraz z dokładnym wskazaniem, które informacje zastrzega.</w:t>
      </w:r>
    </w:p>
    <w:p w:rsidR="0038579D" w:rsidRPr="003E6AFD" w:rsidRDefault="0038579D" w:rsidP="003B4798">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I.9.9.</w:t>
      </w:r>
      <w:r w:rsidRPr="003E6AFD">
        <w:rPr>
          <w:rFonts w:ascii="Bookman Old Style" w:hAnsi="Bookman Old Style" w:cs="Calibri"/>
          <w:sz w:val="22"/>
          <w:szCs w:val="22"/>
        </w:rPr>
        <w:t xml:space="preserve"> Oferta oraz wszystkie wymagane załączniki, oświadczenia i dokumenty wymagają podpisu osób uprawnionych do reprezentowania Wykonawcy w obrocie, zgodnie z aktem rejestracyjnym lub wymaganiami ustawowymi. Jeżeli oferta, załączniki, oświadczenia lub dokumenty zostaną podpisane przez pełnomocnika Wykonawcy, do oferty należy dołączyć właściwe pełnomocnictwo w formie oryginału albo w formie kopii poświadczonej za zgodność z oryginałem. W przypadku Wykonawców wspólnie ubiegających się o udzielenie zamówienia oraz w przypadku Wykonawców prowadzących działalność gospodarczą w formie spółki cywilnej oferta musi być podpisana przez osobę(y) posiadającą(e) właściwe pełnomocnictwo.</w:t>
      </w:r>
    </w:p>
    <w:p w:rsidR="0038579D" w:rsidRPr="003E6AFD" w:rsidRDefault="0038579D" w:rsidP="003739F9">
      <w:pPr>
        <w:pStyle w:val="WW-Lista-kontynuacja2"/>
        <w:tabs>
          <w:tab w:val="center" w:pos="5256"/>
          <w:tab w:val="right" w:pos="9792"/>
        </w:tabs>
        <w:spacing w:after="0"/>
        <w:ind w:left="0"/>
        <w:jc w:val="both"/>
        <w:rPr>
          <w:rFonts w:ascii="Bookman Old Style" w:hAnsi="Bookman Old Style" w:cs="Calibri"/>
          <w:sz w:val="22"/>
          <w:szCs w:val="22"/>
        </w:rPr>
      </w:pPr>
      <w:r w:rsidRPr="003E6AFD">
        <w:rPr>
          <w:rFonts w:ascii="Bookman Old Style" w:hAnsi="Bookman Old Style" w:cs="Calibri"/>
          <w:b/>
          <w:sz w:val="22"/>
          <w:szCs w:val="22"/>
        </w:rPr>
        <w:t>I.9.10.</w:t>
      </w:r>
      <w:r w:rsidRPr="003E6AFD">
        <w:rPr>
          <w:rFonts w:ascii="Bookman Old Style" w:hAnsi="Bookman Old Style" w:cs="Calibri"/>
          <w:sz w:val="22"/>
          <w:szCs w:val="22"/>
        </w:rPr>
        <w:t xml:space="preserve"> Naniesienie zmian, poprawek lub uzupełnień w ofercie przez Wykonawcę zobowiązuje go do złożenia podpisu w każdym miejscu dokonania zmiany, poprawki lub uzupełnienia </w:t>
      </w:r>
      <w:r w:rsidRPr="003E6AFD">
        <w:rPr>
          <w:rFonts w:ascii="Bookman Old Style" w:hAnsi="Bookman Old Style" w:cs="Calibri"/>
          <w:b/>
          <w:sz w:val="22"/>
          <w:szCs w:val="22"/>
        </w:rPr>
        <w:t>zgodnie z pkt. I.9.9.</w:t>
      </w:r>
      <w:r w:rsidRPr="003E6AFD">
        <w:rPr>
          <w:rFonts w:ascii="Bookman Old Style" w:hAnsi="Bookman Old Style" w:cs="Calibri"/>
          <w:sz w:val="22"/>
          <w:szCs w:val="22"/>
        </w:rPr>
        <w:t xml:space="preserve"> Nie dopuszcza się stosowanie korektora. Błędny zapis należy przekreślić i dopisać brzmienie prawidłowe.</w:t>
      </w:r>
    </w:p>
    <w:p w:rsidR="0038579D" w:rsidRPr="003E6AFD" w:rsidRDefault="0038579D" w:rsidP="003739F9">
      <w:pPr>
        <w:pStyle w:val="WW-Lista-kontynuacja2"/>
        <w:tabs>
          <w:tab w:val="center" w:pos="5256"/>
          <w:tab w:val="right" w:pos="9792"/>
        </w:tabs>
        <w:spacing w:after="0"/>
        <w:ind w:left="0"/>
        <w:jc w:val="both"/>
        <w:rPr>
          <w:rFonts w:ascii="Bookman Old Style" w:hAnsi="Bookman Old Style" w:cs="Calibri"/>
          <w:sz w:val="22"/>
          <w:szCs w:val="22"/>
        </w:rPr>
      </w:pPr>
      <w:r w:rsidRPr="003E6AFD">
        <w:rPr>
          <w:rFonts w:ascii="Bookman Old Style" w:hAnsi="Bookman Old Style" w:cs="Calibri"/>
          <w:b/>
          <w:sz w:val="22"/>
          <w:szCs w:val="22"/>
        </w:rPr>
        <w:t>I.9.11.</w:t>
      </w:r>
      <w:r w:rsidRPr="003E6AFD">
        <w:rPr>
          <w:rFonts w:ascii="Bookman Old Style" w:hAnsi="Bookman Old Style" w:cs="Calibri"/>
          <w:sz w:val="22"/>
          <w:szCs w:val="22"/>
        </w:rPr>
        <w:t xml:space="preserve"> Wykonawca może, przed upływem terminu do składania ofert, zmienić lub wycofać ofertę. Oświadczenie o zmianie lub wycofaniu oferty musi zostać złożone w formie pisemnej i wymaga podpisu osób uprawnionych do reprezentowania Wykonawcy w obrocie, zgodnie z aktem rejestracyjnym i wymaganiami ustawowymi. Oświadczenie o zmianie lub wycofaniu oferty musi zostać złożone w zamkniętej kopercie, opisanej jak w pkt. I.9.7. i dodatkowo oznaczonej odpowiednio „ZMIANA” lub „WYCOFANIE”. Jeżeli wykonawca będzie zmieniać ofertę więcej niż jeden raz, koperta zawierająca oświadczenie o zmianie powinna zostać oznaczona „ZMIANA NR …”.</w:t>
      </w:r>
    </w:p>
    <w:p w:rsidR="0038579D" w:rsidRPr="003E6AFD" w:rsidRDefault="0038579D" w:rsidP="00117FED">
      <w:pPr>
        <w:pStyle w:val="BodyText"/>
        <w:tabs>
          <w:tab w:val="center" w:pos="5256"/>
          <w:tab w:val="right" w:pos="9792"/>
        </w:tabs>
        <w:jc w:val="left"/>
        <w:rPr>
          <w:rFonts w:ascii="Bookman Old Style" w:hAnsi="Bookman Old Style"/>
          <w:b w:val="0"/>
          <w:sz w:val="22"/>
          <w:szCs w:val="22"/>
          <w:u w:val="none"/>
        </w:rPr>
      </w:pPr>
    </w:p>
    <w:p w:rsidR="0038579D" w:rsidRPr="003E6AFD" w:rsidRDefault="0038579D" w:rsidP="00EA3015">
      <w:pPr>
        <w:pStyle w:val="List"/>
        <w:shd w:val="clear" w:color="auto" w:fill="EEECE1"/>
        <w:tabs>
          <w:tab w:val="center" w:pos="5256"/>
          <w:tab w:val="right" w:pos="9792"/>
        </w:tabs>
        <w:jc w:val="left"/>
        <w:rPr>
          <w:rFonts w:ascii="Bookman Old Style" w:hAnsi="Bookman Old Style" w:cs="Arial"/>
          <w:sz w:val="22"/>
          <w:szCs w:val="22"/>
          <w:u w:val="none"/>
        </w:rPr>
      </w:pPr>
      <w:r w:rsidRPr="003E6AFD">
        <w:rPr>
          <w:rFonts w:ascii="Bookman Old Style" w:hAnsi="Bookman Old Style" w:cs="Arial"/>
          <w:sz w:val="22"/>
          <w:szCs w:val="22"/>
          <w:u w:val="none"/>
        </w:rPr>
        <w:t>I.10. Miejsce oraz termin składania i otwarcia ofert</w:t>
      </w:r>
    </w:p>
    <w:p w:rsidR="0038579D" w:rsidRPr="003E6AFD" w:rsidRDefault="0038579D" w:rsidP="000B18BB">
      <w:pPr>
        <w:pStyle w:val="WW-Lista2"/>
        <w:tabs>
          <w:tab w:val="center" w:pos="5256"/>
          <w:tab w:val="right" w:pos="9792"/>
        </w:tabs>
        <w:ind w:left="0" w:firstLine="0"/>
        <w:rPr>
          <w:rFonts w:ascii="Bookman Old Style" w:hAnsi="Bookman Old Style" w:cs="Calibri"/>
          <w:sz w:val="22"/>
          <w:szCs w:val="22"/>
        </w:rPr>
      </w:pPr>
      <w:r w:rsidRPr="003E6AFD">
        <w:rPr>
          <w:rFonts w:ascii="Bookman Old Style" w:hAnsi="Bookman Old Style" w:cs="Calibri"/>
          <w:b/>
          <w:sz w:val="22"/>
          <w:szCs w:val="22"/>
        </w:rPr>
        <w:t>I.10.1.</w:t>
      </w:r>
      <w:r w:rsidRPr="003E6AFD">
        <w:rPr>
          <w:rFonts w:ascii="Bookman Old Style" w:hAnsi="Bookman Old Style" w:cs="Calibri"/>
          <w:sz w:val="22"/>
          <w:szCs w:val="22"/>
        </w:rPr>
        <w:t xml:space="preserve"> Oferta musi wpłynąć na adres Pełnomocnika Zamawiającego:</w:t>
      </w:r>
    </w:p>
    <w:p w:rsidR="0038579D" w:rsidRPr="003E6AFD" w:rsidRDefault="0038579D" w:rsidP="000B18BB">
      <w:pPr>
        <w:pStyle w:val="WW-Lista2"/>
        <w:tabs>
          <w:tab w:val="center" w:pos="12456"/>
          <w:tab w:val="right" w:pos="16992"/>
        </w:tabs>
        <w:ind w:left="360" w:firstLine="0"/>
        <w:jc w:val="center"/>
        <w:rPr>
          <w:rFonts w:ascii="Bookman Old Style" w:hAnsi="Bookman Old Style" w:cs="Calibri"/>
          <w:b/>
          <w:sz w:val="22"/>
          <w:szCs w:val="22"/>
        </w:rPr>
      </w:pPr>
    </w:p>
    <w:p w:rsidR="0038579D" w:rsidRPr="003E6AFD" w:rsidRDefault="0038579D" w:rsidP="000B18BB">
      <w:pPr>
        <w:pStyle w:val="WW-Lista2"/>
        <w:tabs>
          <w:tab w:val="center" w:pos="12456"/>
          <w:tab w:val="right" w:pos="16992"/>
        </w:tabs>
        <w:ind w:left="360" w:firstLine="0"/>
        <w:jc w:val="center"/>
        <w:rPr>
          <w:rFonts w:ascii="Bookman Old Style" w:hAnsi="Bookman Old Style" w:cs="Calibri"/>
          <w:b/>
          <w:sz w:val="22"/>
          <w:szCs w:val="22"/>
        </w:rPr>
      </w:pPr>
      <w:r w:rsidRPr="003E6AFD">
        <w:rPr>
          <w:rFonts w:ascii="Bookman Old Style" w:hAnsi="Bookman Old Style" w:cs="Calibri"/>
          <w:b/>
          <w:sz w:val="22"/>
          <w:szCs w:val="22"/>
        </w:rPr>
        <w:t>Broker Ubezpieczeniowy Miłosz Wysocki</w:t>
      </w:r>
    </w:p>
    <w:p w:rsidR="0038579D" w:rsidRPr="003E6AFD" w:rsidRDefault="0038579D" w:rsidP="000B18BB">
      <w:pPr>
        <w:pStyle w:val="WW-Lista2"/>
        <w:tabs>
          <w:tab w:val="center" w:pos="12456"/>
          <w:tab w:val="right" w:pos="16992"/>
        </w:tabs>
        <w:ind w:left="360" w:firstLine="0"/>
        <w:jc w:val="center"/>
        <w:rPr>
          <w:rFonts w:ascii="Bookman Old Style" w:hAnsi="Bookman Old Style" w:cs="Calibri"/>
          <w:b/>
          <w:sz w:val="22"/>
          <w:szCs w:val="22"/>
        </w:rPr>
      </w:pPr>
      <w:r w:rsidRPr="003E6AFD">
        <w:rPr>
          <w:rFonts w:ascii="Bookman Old Style" w:hAnsi="Bookman Old Style" w:cs="Calibri"/>
          <w:b/>
          <w:sz w:val="22"/>
          <w:szCs w:val="22"/>
        </w:rPr>
        <w:t>41-800 Zabrze ul. Generała de Gaulle’a 63/1</w:t>
      </w:r>
    </w:p>
    <w:p w:rsidR="0038579D" w:rsidRPr="003E6AFD" w:rsidRDefault="0038579D" w:rsidP="000B18BB">
      <w:pPr>
        <w:pStyle w:val="WW-Lista2"/>
        <w:tabs>
          <w:tab w:val="center" w:pos="12456"/>
          <w:tab w:val="right" w:pos="16992"/>
        </w:tabs>
        <w:ind w:left="360" w:firstLine="0"/>
        <w:jc w:val="center"/>
        <w:rPr>
          <w:rFonts w:ascii="Bookman Old Style" w:hAnsi="Bookman Old Style" w:cs="Calibri"/>
          <w:b/>
          <w:sz w:val="22"/>
          <w:szCs w:val="22"/>
        </w:rPr>
      </w:pPr>
      <w:r w:rsidRPr="006F5ED5">
        <w:rPr>
          <w:rFonts w:ascii="Bookman Old Style" w:hAnsi="Bookman Old Style" w:cs="Calibri"/>
          <w:b/>
          <w:sz w:val="22"/>
          <w:szCs w:val="22"/>
        </w:rPr>
        <w:t>najpóźniej do dnia 08.03.2013 roku do godz. 10:00</w:t>
      </w: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sz w:val="22"/>
          <w:szCs w:val="22"/>
        </w:rPr>
        <w:t xml:space="preserve">W przypadku złożenia oferty drogą pocztową o ważności jej złożenia będzie decydowała data wpływu do Zamawiającego.  </w:t>
      </w: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I.10.2. </w:t>
      </w:r>
      <w:r w:rsidRPr="003E6AFD">
        <w:rPr>
          <w:rFonts w:ascii="Bookman Old Style" w:hAnsi="Bookman Old Style" w:cs="Calibri"/>
          <w:sz w:val="22"/>
          <w:szCs w:val="22"/>
        </w:rPr>
        <w:t>Ofertę złożoną po terminie Zamawiający zwraca niezwłocznie.</w:t>
      </w:r>
    </w:p>
    <w:p w:rsidR="0038579D" w:rsidRPr="003E6AFD" w:rsidRDefault="0038579D" w:rsidP="000B18BB">
      <w:pPr>
        <w:pStyle w:val="WW-Lista2"/>
        <w:tabs>
          <w:tab w:val="center" w:pos="5256"/>
          <w:tab w:val="right" w:pos="9792"/>
        </w:tabs>
        <w:ind w:left="0" w:firstLine="0"/>
        <w:jc w:val="both"/>
        <w:rPr>
          <w:rFonts w:ascii="Bookman Old Style" w:hAnsi="Bookman Old Style" w:cs="Calibri"/>
          <w:b/>
          <w:sz w:val="22"/>
          <w:szCs w:val="22"/>
        </w:rPr>
      </w:pPr>
      <w:r w:rsidRPr="003E6AFD">
        <w:rPr>
          <w:rFonts w:ascii="Bookman Old Style" w:hAnsi="Bookman Old Style" w:cs="Calibri"/>
          <w:b/>
          <w:sz w:val="22"/>
          <w:szCs w:val="22"/>
        </w:rPr>
        <w:t xml:space="preserve">I.10.3. </w:t>
      </w:r>
      <w:r w:rsidRPr="003E6AFD">
        <w:rPr>
          <w:rFonts w:ascii="Bookman Old Style" w:hAnsi="Bookman Old Style" w:cs="Calibri"/>
          <w:sz w:val="22"/>
          <w:szCs w:val="22"/>
        </w:rPr>
        <w:t xml:space="preserve">Otwarcie ofert nastąpi w siedzibie Pełnomocnika </w:t>
      </w:r>
      <w:r w:rsidRPr="00A13574">
        <w:rPr>
          <w:rFonts w:ascii="Bookman Old Style" w:hAnsi="Bookman Old Style" w:cs="Calibri"/>
          <w:b/>
          <w:sz w:val="22"/>
          <w:szCs w:val="22"/>
        </w:rPr>
        <w:t>w dniu 08.03.2013 roku o godz. 10:15</w:t>
      </w:r>
    </w:p>
    <w:p w:rsidR="0038579D" w:rsidRPr="003E6AFD" w:rsidRDefault="0038579D" w:rsidP="000B18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I.10.4.</w:t>
      </w:r>
      <w:r w:rsidRPr="003E6AFD">
        <w:rPr>
          <w:rFonts w:ascii="Bookman Old Style" w:hAnsi="Bookman Old Style" w:cs="Calibri"/>
          <w:sz w:val="22"/>
          <w:szCs w:val="22"/>
        </w:rPr>
        <w:t xml:space="preserve"> Otwarcie ofert jest jawne.</w:t>
      </w:r>
    </w:p>
    <w:p w:rsidR="0038579D" w:rsidRPr="003E6AFD" w:rsidRDefault="0038579D"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I.10.5.</w:t>
      </w:r>
      <w:r w:rsidRPr="003E6AFD">
        <w:rPr>
          <w:rFonts w:ascii="Bookman Old Style" w:hAnsi="Bookman Old Style" w:cs="Calibri"/>
          <w:sz w:val="22"/>
          <w:szCs w:val="22"/>
        </w:rPr>
        <w:t xml:space="preserve"> Bezpośrednio przed otwarciem ofert Zamawiający poda kwotę, jaką zamierza przeznaczyć na sfinansowanie zamówienia.</w:t>
      </w:r>
    </w:p>
    <w:p w:rsidR="0038579D" w:rsidRPr="003E6AFD" w:rsidRDefault="0038579D" w:rsidP="000B18BB">
      <w:pPr>
        <w:pStyle w:val="WW-Lista2"/>
        <w:ind w:left="0" w:firstLine="0"/>
        <w:jc w:val="both"/>
        <w:rPr>
          <w:rFonts w:ascii="Bookman Old Style" w:hAnsi="Bookman Old Style" w:cs="Calibri"/>
          <w:sz w:val="22"/>
          <w:szCs w:val="22"/>
        </w:rPr>
      </w:pPr>
      <w:r w:rsidRPr="003E6AFD">
        <w:rPr>
          <w:rFonts w:ascii="Bookman Old Style" w:hAnsi="Bookman Old Style" w:cs="Calibri"/>
          <w:b/>
          <w:sz w:val="22"/>
          <w:szCs w:val="22"/>
        </w:rPr>
        <w:t xml:space="preserve">I.10.6. </w:t>
      </w:r>
      <w:r w:rsidRPr="003E6AFD">
        <w:rPr>
          <w:rFonts w:ascii="Bookman Old Style" w:hAnsi="Bookman Old Style" w:cs="Calibri"/>
          <w:sz w:val="22"/>
          <w:szCs w:val="22"/>
        </w:rPr>
        <w:t>Podczas otwarcia ofert Zamawiający podaje nazwy (firmy) oraz adresy Wykonawców, a także informacje dotyczące ceny, terminu wykonania zamówienia i warunków płatności zawartych w ofertach.</w:t>
      </w:r>
    </w:p>
    <w:p w:rsidR="0038579D" w:rsidRPr="003E6AFD" w:rsidRDefault="0038579D" w:rsidP="000B18BB">
      <w:pPr>
        <w:pStyle w:val="BodyText"/>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I.10.7.</w:t>
      </w:r>
      <w:r w:rsidRPr="003E6AFD">
        <w:rPr>
          <w:rFonts w:ascii="Bookman Old Style" w:hAnsi="Bookman Old Style" w:cs="Calibri"/>
          <w:b w:val="0"/>
          <w:sz w:val="22"/>
          <w:szCs w:val="22"/>
          <w:u w:val="none"/>
        </w:rPr>
        <w:t xml:space="preserve"> Informacje określone w pkt I.10.5. i I.10.6. przekazuje się niezwłocznie Wykonawcom, którzy nie byli obecni przy otwarciu ofert, na ich wniosek.</w:t>
      </w:r>
    </w:p>
    <w:p w:rsidR="0038579D" w:rsidRPr="003E6AFD" w:rsidRDefault="0038579D" w:rsidP="000B18BB">
      <w:pPr>
        <w:pStyle w:val="BodyText"/>
        <w:tabs>
          <w:tab w:val="center" w:pos="5256"/>
          <w:tab w:val="right" w:pos="9792"/>
        </w:tabs>
        <w:jc w:val="left"/>
        <w:rPr>
          <w:rFonts w:ascii="Bookman Old Style" w:hAnsi="Bookman Old Style" w:cs="Calibri"/>
          <w:b w:val="0"/>
          <w:sz w:val="22"/>
          <w:szCs w:val="22"/>
          <w:u w:val="none"/>
        </w:rPr>
      </w:pPr>
    </w:p>
    <w:p w:rsidR="0038579D" w:rsidRPr="003E6AFD" w:rsidRDefault="0038579D" w:rsidP="00D3486A">
      <w:pPr>
        <w:pStyle w:val="List"/>
        <w:shd w:val="clear" w:color="auto" w:fill="EEECE1"/>
        <w:tabs>
          <w:tab w:val="center" w:pos="5256"/>
          <w:tab w:val="right" w:pos="9792"/>
        </w:tabs>
        <w:jc w:val="left"/>
        <w:rPr>
          <w:rFonts w:ascii="Bookman Old Style" w:hAnsi="Bookman Old Style"/>
          <w:sz w:val="22"/>
          <w:szCs w:val="22"/>
          <w:u w:val="none"/>
        </w:rPr>
      </w:pPr>
      <w:r w:rsidRPr="003E6AFD">
        <w:rPr>
          <w:rFonts w:ascii="Bookman Old Style" w:hAnsi="Bookman Old Style"/>
          <w:sz w:val="22"/>
          <w:szCs w:val="22"/>
          <w:u w:val="none"/>
        </w:rPr>
        <w:t>I.11. Opis sposobu obliczania ceny.</w:t>
      </w:r>
    </w:p>
    <w:p w:rsidR="0038579D" w:rsidRPr="003E6AFD" w:rsidRDefault="0038579D" w:rsidP="00D3486A">
      <w:pPr>
        <w:pStyle w:val="WW-Lista2"/>
        <w:tabs>
          <w:tab w:val="center" w:pos="5256"/>
          <w:tab w:val="right" w:pos="9792"/>
        </w:tabs>
        <w:ind w:left="0" w:firstLine="0"/>
        <w:jc w:val="both"/>
        <w:rPr>
          <w:rFonts w:ascii="Bookman Old Style" w:hAnsi="Bookman Old Style" w:cs="Arial"/>
          <w:sz w:val="22"/>
          <w:szCs w:val="22"/>
        </w:rPr>
      </w:pPr>
      <w:r w:rsidRPr="003E6AFD">
        <w:rPr>
          <w:rFonts w:ascii="Bookman Old Style" w:hAnsi="Bookman Old Style" w:cs="Arial"/>
          <w:b/>
          <w:sz w:val="22"/>
          <w:szCs w:val="22"/>
        </w:rPr>
        <w:t xml:space="preserve">I.11.1. </w:t>
      </w:r>
      <w:r w:rsidRPr="003E6AFD">
        <w:rPr>
          <w:rFonts w:ascii="Bookman Old Style" w:hAnsi="Bookman Old Style" w:cs="Arial"/>
          <w:sz w:val="22"/>
          <w:szCs w:val="22"/>
        </w:rPr>
        <w:t>Przez cenę należy rozumieć cenę zgodnie z definicją ceny zawartą w art. 3 ust.1 ustawy z dnia 5 lipca 2001 r. o cenach (Dz. U. Nr 97, poz. 1050, z 2002 r. Nr 144, poz. 1204 oraz z 2003 r. Nr 137, poz. 1302).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38579D" w:rsidRPr="003E6AFD" w:rsidRDefault="0038579D" w:rsidP="00D3486A">
      <w:pPr>
        <w:pStyle w:val="BodyText"/>
        <w:tabs>
          <w:tab w:val="center" w:pos="5256"/>
          <w:tab w:val="right" w:pos="9792"/>
        </w:tabs>
        <w:jc w:val="both"/>
        <w:rPr>
          <w:rFonts w:ascii="Bookman Old Style" w:hAnsi="Bookman Old Style"/>
          <w:b w:val="0"/>
          <w:sz w:val="22"/>
          <w:szCs w:val="22"/>
          <w:u w:val="none"/>
        </w:rPr>
      </w:pPr>
      <w:r w:rsidRPr="003E6AFD">
        <w:rPr>
          <w:rFonts w:ascii="Bookman Old Style" w:hAnsi="Bookman Old Style"/>
          <w:sz w:val="22"/>
          <w:szCs w:val="22"/>
          <w:u w:val="none"/>
        </w:rPr>
        <w:t>I.11.2.</w:t>
      </w:r>
      <w:r w:rsidRPr="003E6AFD">
        <w:rPr>
          <w:rFonts w:ascii="Bookman Old Style" w:hAnsi="Bookman Old Style"/>
          <w:b w:val="0"/>
          <w:sz w:val="22"/>
          <w:szCs w:val="22"/>
          <w:u w:val="none"/>
        </w:rPr>
        <w:t xml:space="preserve"> Cena musi zawierać wszystkie koszty niezbędne do wykonania </w:t>
      </w:r>
      <w:r>
        <w:rPr>
          <w:rFonts w:ascii="Bookman Old Style" w:hAnsi="Bookman Old Style"/>
          <w:b w:val="0"/>
          <w:sz w:val="22"/>
          <w:szCs w:val="22"/>
          <w:u w:val="none"/>
        </w:rPr>
        <w:t xml:space="preserve">dane części </w:t>
      </w:r>
      <w:r w:rsidRPr="003E6AFD">
        <w:rPr>
          <w:rFonts w:ascii="Bookman Old Style" w:hAnsi="Bookman Old Style"/>
          <w:b w:val="0"/>
          <w:sz w:val="22"/>
          <w:szCs w:val="22"/>
          <w:u w:val="none"/>
        </w:rPr>
        <w:t xml:space="preserve">zamówienia </w:t>
      </w:r>
      <w:r>
        <w:rPr>
          <w:rFonts w:ascii="Bookman Old Style" w:hAnsi="Bookman Old Style"/>
          <w:b w:val="0"/>
          <w:sz w:val="22"/>
          <w:szCs w:val="22"/>
          <w:u w:val="none"/>
        </w:rPr>
        <w:t>(danego zadania) określonej</w:t>
      </w:r>
      <w:r w:rsidRPr="003E6AFD">
        <w:rPr>
          <w:rFonts w:ascii="Bookman Old Style" w:hAnsi="Bookman Old Style"/>
          <w:b w:val="0"/>
          <w:sz w:val="22"/>
          <w:szCs w:val="22"/>
          <w:u w:val="none"/>
        </w:rPr>
        <w:t xml:space="preserve"> w </w:t>
      </w:r>
      <w:r w:rsidRPr="003E6AFD">
        <w:rPr>
          <w:rFonts w:ascii="Bookman Old Style" w:hAnsi="Bookman Old Style"/>
          <w:b w:val="0"/>
          <w:color w:val="000000"/>
          <w:sz w:val="22"/>
          <w:szCs w:val="22"/>
          <w:u w:val="none"/>
        </w:rPr>
        <w:t xml:space="preserve">pkt. </w:t>
      </w:r>
      <w:r w:rsidRPr="003E6AFD">
        <w:rPr>
          <w:rFonts w:ascii="Bookman Old Style" w:hAnsi="Bookman Old Style"/>
          <w:color w:val="000000"/>
          <w:sz w:val="22"/>
          <w:szCs w:val="22"/>
          <w:u w:val="none"/>
        </w:rPr>
        <w:t>I.1.1.</w:t>
      </w:r>
      <w:r w:rsidRPr="003E6AFD">
        <w:rPr>
          <w:rFonts w:ascii="Bookman Old Style" w:hAnsi="Bookman Old Style"/>
          <w:sz w:val="22"/>
          <w:szCs w:val="22"/>
          <w:u w:val="none"/>
        </w:rPr>
        <w:t>SIWZ</w:t>
      </w:r>
      <w:r w:rsidRPr="003E6AFD">
        <w:rPr>
          <w:rFonts w:ascii="Bookman Old Style" w:hAnsi="Bookman Old Style"/>
          <w:b w:val="0"/>
          <w:sz w:val="22"/>
          <w:szCs w:val="22"/>
          <w:u w:val="none"/>
        </w:rPr>
        <w:t>. Cena zaoferowana przez Wykonawcę jest wiążąca w okresie obowiązywania umowy i nie będzie podlegała zmianom. Oznacza to, że w cenie należy uwzględnić wszelkie opłaty do uiszczenia których Zamawiający będzie zobowiązany.</w:t>
      </w:r>
    </w:p>
    <w:p w:rsidR="0038579D" w:rsidRPr="003E6AFD" w:rsidRDefault="0038579D" w:rsidP="00D3486A">
      <w:pPr>
        <w:pStyle w:val="BodyText"/>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I.11.3.</w:t>
      </w:r>
      <w:r w:rsidRPr="003E6AFD">
        <w:rPr>
          <w:rFonts w:ascii="Bookman Old Style" w:hAnsi="Bookman Old Style" w:cs="Arial"/>
          <w:b w:val="0"/>
          <w:sz w:val="22"/>
          <w:szCs w:val="22"/>
          <w:u w:val="none"/>
        </w:rPr>
        <w:t xml:space="preserve"> W zaoferowanej cenie realizacji zamówienia muszą być zawarte wszelkie podatki, cła i inne zobowiązania podatkowe wynikające ze stosownych ustaw. </w:t>
      </w:r>
      <w:r w:rsidRPr="003E6AFD">
        <w:rPr>
          <w:rFonts w:ascii="Bookman Old Style" w:hAnsi="Bookman Old Style" w:cs="Arial"/>
          <w:sz w:val="22"/>
          <w:szCs w:val="22"/>
        </w:rPr>
        <w:t>Cena oferty to cena brutto</w:t>
      </w:r>
      <w:r w:rsidRPr="003E6AFD">
        <w:rPr>
          <w:rFonts w:ascii="Bookman Old Style" w:hAnsi="Bookman Old Style" w:cs="Arial"/>
          <w:b w:val="0"/>
          <w:sz w:val="22"/>
          <w:szCs w:val="22"/>
          <w:u w:val="none"/>
        </w:rPr>
        <w:t>.</w:t>
      </w:r>
    </w:p>
    <w:p w:rsidR="0038579D" w:rsidRPr="003E6AFD" w:rsidRDefault="0038579D" w:rsidP="00D3486A">
      <w:pPr>
        <w:pStyle w:val="BodyText"/>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b w:val="0"/>
          <w:sz w:val="22"/>
          <w:szCs w:val="22"/>
          <w:u w:val="none"/>
        </w:rPr>
        <w:t>Wykonawca w cenie oferty jest zobowiązany zawrzeć wszelkie upusty i rabaty jakie zamierza udzielić zamawiającemu.</w:t>
      </w:r>
    </w:p>
    <w:p w:rsidR="0038579D" w:rsidRPr="003E6AFD" w:rsidRDefault="0038579D" w:rsidP="00D3486A">
      <w:pPr>
        <w:pStyle w:val="BodyText"/>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I.11.4.</w:t>
      </w:r>
      <w:r w:rsidRPr="003E6AFD">
        <w:rPr>
          <w:rFonts w:ascii="Bookman Old Style" w:hAnsi="Bookman Old Style" w:cs="Arial"/>
          <w:b w:val="0"/>
          <w:sz w:val="22"/>
          <w:szCs w:val="22"/>
          <w:u w:val="none"/>
        </w:rPr>
        <w:t xml:space="preserve"> Cena oferty musi być podana w złotych polskich z zaokrągleniem do pełnych dziesiątek groszy. Cenę oferty należy podać w formularzu ofertowym.</w:t>
      </w:r>
    </w:p>
    <w:p w:rsidR="0038579D" w:rsidRPr="003E6AFD" w:rsidRDefault="0038579D" w:rsidP="003739F9">
      <w:pPr>
        <w:pStyle w:val="BodyText"/>
        <w:tabs>
          <w:tab w:val="center" w:pos="5256"/>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I.11.5. Cena oferty jest ceną ryczałtową, tj. ceną określoną za dany zakres ubezpieczenia  dla wybranego zadania (zadań)</w:t>
      </w:r>
      <w:r w:rsidRPr="003E6AFD">
        <w:rPr>
          <w:rFonts w:ascii="Bookman Old Style" w:hAnsi="Bookman Old Style" w:cs="Calibri"/>
          <w:b w:val="0"/>
          <w:sz w:val="22"/>
          <w:szCs w:val="22"/>
          <w:u w:val="none"/>
        </w:rPr>
        <w:t xml:space="preserve">. Oznacza to, że przyjmuje się, iż prawidłowo podano cenę ryczałtową bez względu na sposób jej obliczenia. Jeżeli cena ryczałtowa podana liczbą nie odpowiada cenie ryczałtowej podanej słownie, przyjmuje się za prawidłową cenę ryczałtową podaną słownie. </w:t>
      </w:r>
    </w:p>
    <w:p w:rsidR="0038579D" w:rsidRPr="003E6AFD" w:rsidRDefault="0038579D" w:rsidP="00D3486A">
      <w:pPr>
        <w:pStyle w:val="BodyText"/>
        <w:tabs>
          <w:tab w:val="center" w:pos="5256"/>
          <w:tab w:val="right" w:pos="9792"/>
        </w:tabs>
        <w:jc w:val="both"/>
        <w:rPr>
          <w:rFonts w:ascii="Bookman Old Style" w:hAnsi="Bookman Old Style" w:cs="Arial"/>
          <w:b w:val="0"/>
          <w:sz w:val="22"/>
          <w:szCs w:val="22"/>
          <w:u w:val="none"/>
        </w:rPr>
      </w:pPr>
      <w:r w:rsidRPr="003E6AFD">
        <w:rPr>
          <w:rFonts w:ascii="Bookman Old Style" w:hAnsi="Bookman Old Style" w:cs="Arial"/>
          <w:sz w:val="22"/>
          <w:szCs w:val="22"/>
          <w:u w:val="none"/>
        </w:rPr>
        <w:t>I.11.6.</w:t>
      </w:r>
      <w:r w:rsidRPr="003E6AFD">
        <w:rPr>
          <w:rFonts w:ascii="Bookman Old Style" w:hAnsi="Bookman Old Style" w:cs="Arial"/>
          <w:b w:val="0"/>
          <w:sz w:val="22"/>
          <w:szCs w:val="22"/>
          <w:u w:val="none"/>
        </w:rPr>
        <w:t xml:space="preserve"> Każdy z wykonawców może zaproponować tylko jedną cenę i nie może jej zmienić. Nie prowadzi się negocjacji w sprawie ceny.</w:t>
      </w:r>
    </w:p>
    <w:p w:rsidR="0038579D" w:rsidRPr="003E6AFD" w:rsidRDefault="0038579D" w:rsidP="00D3486A">
      <w:pPr>
        <w:pStyle w:val="BodyText"/>
        <w:rPr>
          <w:rFonts w:ascii="Bookman Old Style" w:hAnsi="Bookman Old Style"/>
          <w:sz w:val="22"/>
          <w:szCs w:val="22"/>
        </w:rPr>
      </w:pPr>
    </w:p>
    <w:p w:rsidR="0038579D" w:rsidRPr="003E6AFD" w:rsidRDefault="0038579D" w:rsidP="00D3486A">
      <w:pPr>
        <w:pStyle w:val="BodyText"/>
        <w:shd w:val="clear" w:color="auto" w:fill="EEECE1"/>
        <w:tabs>
          <w:tab w:val="center" w:pos="5256"/>
          <w:tab w:val="right" w:pos="9792"/>
        </w:tabs>
        <w:jc w:val="left"/>
        <w:rPr>
          <w:rFonts w:ascii="Bookman Old Style" w:hAnsi="Bookman Old Style"/>
          <w:sz w:val="22"/>
          <w:szCs w:val="22"/>
          <w:u w:val="none"/>
        </w:rPr>
      </w:pPr>
      <w:r w:rsidRPr="003E6AFD">
        <w:rPr>
          <w:rFonts w:ascii="Bookman Old Style" w:hAnsi="Bookman Old Style"/>
          <w:sz w:val="22"/>
          <w:szCs w:val="22"/>
          <w:u w:val="none"/>
        </w:rPr>
        <w:t>I.12. Informacje dotyczące walut obcych, w jakich mogą być prowadzone rozliczenia między Zamawiającym a Wykonawcą</w:t>
      </w:r>
    </w:p>
    <w:p w:rsidR="0038579D" w:rsidRPr="003E6AFD" w:rsidRDefault="0038579D" w:rsidP="00D3486A">
      <w:pPr>
        <w:pStyle w:val="List"/>
        <w:tabs>
          <w:tab w:val="center" w:pos="5256"/>
          <w:tab w:val="right" w:pos="9792"/>
        </w:tabs>
        <w:jc w:val="left"/>
        <w:rPr>
          <w:rFonts w:ascii="Bookman Old Style" w:hAnsi="Bookman Old Style"/>
          <w:b w:val="0"/>
          <w:sz w:val="22"/>
          <w:szCs w:val="22"/>
          <w:u w:val="none"/>
        </w:rPr>
      </w:pPr>
      <w:r w:rsidRPr="003E6AFD">
        <w:rPr>
          <w:rFonts w:ascii="Bookman Old Style" w:hAnsi="Bookman Old Style"/>
          <w:b w:val="0"/>
          <w:sz w:val="22"/>
          <w:szCs w:val="22"/>
          <w:u w:val="none"/>
        </w:rPr>
        <w:t>Wszelkie rozliczenia między Zamawiającym a Wykonawcą będą prowadzone wyłącznie w złotych polskich (PLN).</w:t>
      </w:r>
    </w:p>
    <w:p w:rsidR="0038579D" w:rsidRPr="003E6AFD" w:rsidRDefault="0038579D" w:rsidP="00D3486A">
      <w:pPr>
        <w:pStyle w:val="List"/>
        <w:tabs>
          <w:tab w:val="center" w:pos="5256"/>
          <w:tab w:val="right" w:pos="9792"/>
        </w:tabs>
        <w:jc w:val="left"/>
        <w:rPr>
          <w:rFonts w:ascii="Bookman Old Style" w:hAnsi="Bookman Old Style"/>
          <w:sz w:val="22"/>
          <w:szCs w:val="22"/>
          <w:u w:val="none"/>
        </w:rPr>
      </w:pPr>
    </w:p>
    <w:p w:rsidR="0038579D" w:rsidRPr="003E6AFD" w:rsidRDefault="0038579D" w:rsidP="00D3486A">
      <w:pPr>
        <w:pStyle w:val="List"/>
        <w:shd w:val="clear" w:color="auto" w:fill="EEECE1"/>
        <w:tabs>
          <w:tab w:val="center" w:pos="5256"/>
          <w:tab w:val="right" w:pos="9792"/>
        </w:tabs>
        <w:jc w:val="left"/>
        <w:rPr>
          <w:rFonts w:ascii="Bookman Old Style" w:hAnsi="Bookman Old Style"/>
          <w:sz w:val="22"/>
          <w:szCs w:val="22"/>
          <w:u w:val="none"/>
        </w:rPr>
      </w:pPr>
      <w:r w:rsidRPr="003E6AFD">
        <w:rPr>
          <w:rFonts w:ascii="Bookman Old Style" w:hAnsi="Bookman Old Style"/>
          <w:sz w:val="22"/>
          <w:szCs w:val="22"/>
          <w:u w:val="none"/>
        </w:rPr>
        <w:t>I.13. Opis kryteriów, którymi Zamawiający będzie się kierował przy wyborze oferty wraz z podaniem znaczenia tych kryteriów oraz sposobu oceny ofert</w:t>
      </w:r>
    </w:p>
    <w:p w:rsidR="0038579D" w:rsidRPr="003E6AFD" w:rsidRDefault="0038579D" w:rsidP="00D3486A">
      <w:pPr>
        <w:pStyle w:val="WW-Lista2"/>
        <w:tabs>
          <w:tab w:val="center" w:pos="709"/>
          <w:tab w:val="right" w:pos="9792"/>
        </w:tabs>
        <w:ind w:left="0" w:firstLine="0"/>
        <w:rPr>
          <w:rFonts w:ascii="Bookman Old Style" w:hAnsi="Bookman Old Style" w:cs="Times New Roman"/>
          <w:sz w:val="22"/>
          <w:szCs w:val="22"/>
        </w:rPr>
      </w:pPr>
      <w:r w:rsidRPr="003E6AFD">
        <w:rPr>
          <w:rFonts w:ascii="Bookman Old Style" w:hAnsi="Bookman Old Style"/>
          <w:b/>
          <w:sz w:val="22"/>
          <w:szCs w:val="22"/>
        </w:rPr>
        <w:t>I.13.1.</w:t>
      </w:r>
      <w:r w:rsidRPr="003E6AFD">
        <w:rPr>
          <w:rFonts w:ascii="Bookman Old Style" w:hAnsi="Bookman Old Style" w:cs="Times New Roman"/>
          <w:sz w:val="22"/>
          <w:szCs w:val="22"/>
        </w:rPr>
        <w:t>Zamawiający wybiera ofertę najkorzystniejszą na podstawie kryterium oceny ofert określonego w SIWZ.</w:t>
      </w:r>
    </w:p>
    <w:p w:rsidR="0038579D" w:rsidRPr="003E6AFD" w:rsidRDefault="0038579D" w:rsidP="00D3486A">
      <w:pPr>
        <w:pStyle w:val="WW-Lista2"/>
        <w:ind w:left="0" w:firstLine="0"/>
        <w:rPr>
          <w:rFonts w:ascii="Bookman Old Style" w:hAnsi="Bookman Old Style"/>
          <w:sz w:val="22"/>
          <w:szCs w:val="22"/>
        </w:rPr>
      </w:pPr>
      <w:r w:rsidRPr="003E6AFD">
        <w:rPr>
          <w:rFonts w:ascii="Bookman Old Style" w:hAnsi="Bookman Old Style"/>
          <w:b/>
          <w:sz w:val="22"/>
          <w:szCs w:val="22"/>
        </w:rPr>
        <w:t>I.13.2.</w:t>
      </w:r>
      <w:r w:rsidRPr="003E6AFD">
        <w:rPr>
          <w:rFonts w:ascii="Bookman Old Style" w:hAnsi="Bookman Old Style"/>
          <w:sz w:val="22"/>
          <w:szCs w:val="22"/>
        </w:rPr>
        <w:t xml:space="preserve"> Kryterium oceny ofert jest:</w:t>
      </w:r>
    </w:p>
    <w:p w:rsidR="0038579D" w:rsidRPr="003E6AFD" w:rsidRDefault="0038579D" w:rsidP="003C3B47">
      <w:pPr>
        <w:numPr>
          <w:ilvl w:val="0"/>
          <w:numId w:val="25"/>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w:t>
      </w:r>
      <w:r>
        <w:rPr>
          <w:rFonts w:ascii="Bookman Old Style" w:hAnsi="Bookman Old Style" w:cs="Calibri"/>
          <w:b/>
          <w:sz w:val="22"/>
          <w:szCs w:val="22"/>
        </w:rPr>
        <w:t>I-sze</w:t>
      </w:r>
      <w:r w:rsidRPr="003E6AFD">
        <w:rPr>
          <w:rFonts w:ascii="Bookman Old Style" w:hAnsi="Bookman Old Style" w:cs="Calibri"/>
          <w:b/>
          <w:sz w:val="22"/>
          <w:szCs w:val="22"/>
        </w:rPr>
        <w:t xml:space="preserve"> - usługa ubezpieczenia mienia i odpowiedzialności cywilnej SPZOZ: </w:t>
      </w:r>
      <w:r w:rsidRPr="003E6AFD">
        <w:rPr>
          <w:rFonts w:ascii="Bookman Old Style" w:hAnsi="Bookman Old Style"/>
          <w:b/>
          <w:sz w:val="22"/>
          <w:szCs w:val="22"/>
        </w:rPr>
        <w:t>cena  (brutto), waga 100 pkt</w:t>
      </w:r>
      <w:r>
        <w:rPr>
          <w:rFonts w:ascii="Bookman Old Style" w:hAnsi="Bookman Old Style"/>
          <w:b/>
          <w:sz w:val="22"/>
          <w:szCs w:val="22"/>
        </w:rPr>
        <w:t>;</w:t>
      </w:r>
    </w:p>
    <w:p w:rsidR="0038579D" w:rsidRPr="000470AA" w:rsidRDefault="0038579D" w:rsidP="003C3B47">
      <w:pPr>
        <w:numPr>
          <w:ilvl w:val="0"/>
          <w:numId w:val="25"/>
        </w:numPr>
        <w:suppressAutoHyphens/>
        <w:autoSpaceDN/>
        <w:adjustRightInd/>
        <w:jc w:val="both"/>
        <w:rPr>
          <w:rFonts w:ascii="Bookman Old Style" w:hAnsi="Bookman Old Style" w:cs="Calibri"/>
          <w:b/>
          <w:sz w:val="22"/>
          <w:szCs w:val="22"/>
        </w:rPr>
      </w:pPr>
      <w:r>
        <w:rPr>
          <w:rFonts w:ascii="Bookman Old Style" w:hAnsi="Bookman Old Style" w:cs="Calibri"/>
          <w:b/>
          <w:sz w:val="22"/>
          <w:szCs w:val="22"/>
        </w:rPr>
        <w:t xml:space="preserve">Zadanie II-gie </w:t>
      </w:r>
      <w:r w:rsidRPr="003E6AFD">
        <w:rPr>
          <w:rFonts w:ascii="Bookman Old Style" w:hAnsi="Bookman Old Style" w:cs="Calibri"/>
          <w:b/>
          <w:sz w:val="22"/>
          <w:szCs w:val="22"/>
        </w:rPr>
        <w:t xml:space="preserve">- usługa ubezpieczenia pojazdów mechanicznych SPZOZ: </w:t>
      </w:r>
      <w:r w:rsidRPr="003E6AFD">
        <w:rPr>
          <w:rFonts w:ascii="Bookman Old Style" w:hAnsi="Bookman Old Style"/>
          <w:b/>
          <w:sz w:val="22"/>
          <w:szCs w:val="22"/>
        </w:rPr>
        <w:t>cena  (brutto), waga 100 pkt</w:t>
      </w:r>
      <w:r>
        <w:rPr>
          <w:rFonts w:ascii="Bookman Old Style" w:hAnsi="Bookman Old Style"/>
          <w:sz w:val="22"/>
          <w:szCs w:val="22"/>
        </w:rPr>
        <w:t>;</w:t>
      </w:r>
    </w:p>
    <w:p w:rsidR="0038579D" w:rsidRPr="00E57CBB" w:rsidRDefault="0038579D" w:rsidP="00E57CBB">
      <w:pPr>
        <w:pStyle w:val="WW-Lista2"/>
        <w:tabs>
          <w:tab w:val="center" w:pos="5256"/>
          <w:tab w:val="right" w:pos="9792"/>
        </w:tabs>
        <w:ind w:left="0" w:firstLine="0"/>
        <w:jc w:val="both"/>
        <w:rPr>
          <w:rFonts w:ascii="Bookman Old Style" w:hAnsi="Bookman Old Style" w:cs="Times New Roman"/>
          <w:sz w:val="22"/>
          <w:szCs w:val="22"/>
        </w:rPr>
      </w:pPr>
      <w:r w:rsidRPr="003E6AFD">
        <w:rPr>
          <w:rFonts w:ascii="Bookman Old Style" w:hAnsi="Bookman Old Style" w:cs="Times New Roman"/>
          <w:b/>
          <w:sz w:val="22"/>
          <w:szCs w:val="22"/>
        </w:rPr>
        <w:t>I</w:t>
      </w:r>
      <w:r w:rsidRPr="003E6AFD">
        <w:rPr>
          <w:rFonts w:ascii="Bookman Old Style" w:hAnsi="Bookman Old Style" w:cs="Arial"/>
          <w:b/>
          <w:sz w:val="22"/>
          <w:szCs w:val="22"/>
        </w:rPr>
        <w:t>.13.3.</w:t>
      </w:r>
      <w:r w:rsidRPr="003E6AFD">
        <w:rPr>
          <w:rFonts w:ascii="Bookman Old Style" w:hAnsi="Bookman Old Style" w:cs="Arial"/>
          <w:sz w:val="22"/>
          <w:szCs w:val="22"/>
        </w:rPr>
        <w:t xml:space="preserve"> Zamawiający udzieli zamówienia Wykonawcy, który zaoferował najniższą cenę za dane zadanie. Oferta z najniższą ceną otrzyma 100 pkt. </w:t>
      </w:r>
      <w:r w:rsidRPr="003E6AFD">
        <w:rPr>
          <w:rFonts w:ascii="Bookman Old Style" w:hAnsi="Bookman Old Style" w:cs="Times New Roman"/>
          <w:sz w:val="22"/>
          <w:szCs w:val="22"/>
        </w:rPr>
        <w:t>Sposób oceny pozostałych ofert:  pozostałe oferty będą oceniane punktowo. W trakcie oceny ofert kolejno rozpatrywanym i ocenianym ofertom przyznawane są punkty za powyższe kryterium według następujących zasad:</w:t>
      </w:r>
    </w:p>
    <w:p w:rsidR="0038579D" w:rsidRPr="003E6AFD" w:rsidRDefault="0038579D" w:rsidP="004A2DC2">
      <w:pPr>
        <w:pStyle w:val="BodyTextIndent"/>
        <w:tabs>
          <w:tab w:val="center" w:pos="8372"/>
          <w:tab w:val="right" w:pos="12908"/>
        </w:tabs>
        <w:ind w:left="3116" w:firstLine="0"/>
        <w:rPr>
          <w:rFonts w:ascii="Bookman Old Style" w:hAnsi="Bookman Old Style"/>
          <w:sz w:val="22"/>
          <w:szCs w:val="22"/>
        </w:rPr>
      </w:pPr>
    </w:p>
    <w:p w:rsidR="0038579D" w:rsidRPr="003E6AFD" w:rsidRDefault="0038579D" w:rsidP="003C3B47">
      <w:pPr>
        <w:numPr>
          <w:ilvl w:val="0"/>
          <w:numId w:val="26"/>
        </w:numPr>
        <w:suppressAutoHyphens/>
        <w:autoSpaceDN/>
        <w:adjustRightInd/>
        <w:jc w:val="both"/>
        <w:rPr>
          <w:rFonts w:ascii="Bookman Old Style" w:hAnsi="Bookman Old Style" w:cs="Calibri"/>
          <w:b/>
          <w:sz w:val="22"/>
          <w:szCs w:val="22"/>
        </w:rPr>
      </w:pPr>
      <w:r w:rsidRPr="003E6AFD">
        <w:rPr>
          <w:rFonts w:ascii="Bookman Old Style" w:hAnsi="Bookman Old Style" w:cs="Calibri"/>
          <w:b/>
          <w:sz w:val="22"/>
          <w:szCs w:val="22"/>
        </w:rPr>
        <w:t xml:space="preserve">Zadanie </w:t>
      </w:r>
      <w:r>
        <w:rPr>
          <w:rFonts w:ascii="Bookman Old Style" w:hAnsi="Bookman Old Style" w:cs="Calibri"/>
          <w:b/>
          <w:sz w:val="22"/>
          <w:szCs w:val="22"/>
        </w:rPr>
        <w:t>I-sze</w:t>
      </w:r>
      <w:r w:rsidRPr="003E6AFD">
        <w:rPr>
          <w:rFonts w:ascii="Bookman Old Style" w:hAnsi="Bookman Old Style" w:cs="Calibri"/>
          <w:b/>
          <w:sz w:val="22"/>
          <w:szCs w:val="22"/>
        </w:rPr>
        <w:t xml:space="preserve">- usługa ubezpieczenia mienia i odpowiedzialności cywilnej SPZOZ: </w:t>
      </w:r>
    </w:p>
    <w:p w:rsidR="0038579D" w:rsidRPr="003E6AFD" w:rsidRDefault="0038579D" w:rsidP="004A2DC2">
      <w:pPr>
        <w:pStyle w:val="Heading9"/>
        <w:tabs>
          <w:tab w:val="center" w:pos="5256"/>
          <w:tab w:val="right" w:pos="9792"/>
        </w:tabs>
        <w:rPr>
          <w:rFonts w:ascii="Bookman Old Style" w:hAnsi="Bookman Old Style"/>
          <w:b w:val="0"/>
          <w:i w:val="0"/>
          <w:sz w:val="22"/>
          <w:szCs w:val="22"/>
          <w:u w:val="single"/>
        </w:rPr>
      </w:pPr>
      <w:r w:rsidRPr="003E6AFD">
        <w:rPr>
          <w:rFonts w:ascii="Bookman Old Style" w:hAnsi="Bookman Old Style"/>
          <w:b w:val="0"/>
          <w:i w:val="0"/>
          <w:sz w:val="22"/>
          <w:szCs w:val="22"/>
          <w:u w:val="single"/>
        </w:rPr>
        <w:t xml:space="preserve">Kryterium – cena: </w:t>
      </w:r>
    </w:p>
    <w:tbl>
      <w:tblPr>
        <w:tblW w:w="0" w:type="auto"/>
        <w:tblLook w:val="00A0"/>
      </w:tblPr>
      <w:tblGrid>
        <w:gridCol w:w="3258"/>
        <w:gridCol w:w="3259"/>
        <w:gridCol w:w="3260"/>
      </w:tblGrid>
      <w:tr w:rsidR="0038579D" w:rsidRPr="003E6AFD" w:rsidTr="00B82AD9">
        <w:trPr>
          <w:trHeight w:hRule="exact" w:val="567"/>
        </w:trPr>
        <w:tc>
          <w:tcPr>
            <w:tcW w:w="3258" w:type="dxa"/>
            <w:vMerge w:val="restart"/>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sz w:val="22"/>
                <w:szCs w:val="22"/>
              </w:rPr>
              <w:t>Cena =</w:t>
            </w:r>
          </w:p>
        </w:tc>
        <w:tc>
          <w:tcPr>
            <w:tcW w:w="3259" w:type="dxa"/>
            <w:tcBorders>
              <w:bottom w:val="single" w:sz="4" w:space="0" w:color="auto"/>
            </w:tcBorders>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i w:val="0"/>
                <w:sz w:val="22"/>
                <w:szCs w:val="22"/>
              </w:rPr>
              <w:t>Najniższa oferowana cena</w:t>
            </w:r>
          </w:p>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c>
          <w:tcPr>
            <w:tcW w:w="3260" w:type="dxa"/>
            <w:vMerge w:val="restart"/>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sz w:val="22"/>
                <w:szCs w:val="22"/>
              </w:rPr>
              <w:t>x 100 pkt</w:t>
            </w:r>
          </w:p>
        </w:tc>
      </w:tr>
      <w:tr w:rsidR="0038579D" w:rsidRPr="003E6AFD" w:rsidTr="00B82AD9">
        <w:trPr>
          <w:trHeight w:hRule="exact" w:val="567"/>
        </w:trPr>
        <w:tc>
          <w:tcPr>
            <w:tcW w:w="3258" w:type="dxa"/>
            <w:vMerge/>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c>
          <w:tcPr>
            <w:tcW w:w="3259" w:type="dxa"/>
            <w:tcBorders>
              <w:top w:val="single" w:sz="4" w:space="0" w:color="auto"/>
            </w:tcBorders>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cs="Tahoma"/>
                <w:b w:val="0"/>
                <w:i w:val="0"/>
                <w:sz w:val="22"/>
                <w:szCs w:val="22"/>
              </w:rPr>
              <w:t>Cena badanej oferty</w:t>
            </w:r>
          </w:p>
        </w:tc>
        <w:tc>
          <w:tcPr>
            <w:tcW w:w="3260" w:type="dxa"/>
            <w:vMerge/>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r>
    </w:tbl>
    <w:p w:rsidR="0038579D" w:rsidRPr="003E6AFD" w:rsidRDefault="0038579D" w:rsidP="004A2DC2">
      <w:pPr>
        <w:suppressAutoHyphens/>
        <w:autoSpaceDN/>
        <w:adjustRightInd/>
        <w:jc w:val="both"/>
        <w:rPr>
          <w:rFonts w:ascii="Bookman Old Style" w:hAnsi="Bookman Old Style" w:cs="Calibri"/>
          <w:b/>
          <w:sz w:val="22"/>
          <w:szCs w:val="22"/>
        </w:rPr>
      </w:pPr>
    </w:p>
    <w:p w:rsidR="0038579D" w:rsidRPr="003E6AFD" w:rsidRDefault="0038579D" w:rsidP="003C3B47">
      <w:pPr>
        <w:numPr>
          <w:ilvl w:val="0"/>
          <w:numId w:val="26"/>
        </w:numPr>
        <w:suppressAutoHyphens/>
        <w:autoSpaceDN/>
        <w:adjustRightInd/>
        <w:jc w:val="both"/>
        <w:rPr>
          <w:rFonts w:ascii="Bookman Old Style" w:hAnsi="Bookman Old Style" w:cs="Calibri"/>
          <w:b/>
          <w:sz w:val="22"/>
          <w:szCs w:val="22"/>
        </w:rPr>
      </w:pPr>
      <w:r>
        <w:rPr>
          <w:rFonts w:ascii="Bookman Old Style" w:hAnsi="Bookman Old Style" w:cs="Calibri"/>
          <w:b/>
          <w:sz w:val="22"/>
          <w:szCs w:val="22"/>
        </w:rPr>
        <w:t xml:space="preserve">Zadanie </w:t>
      </w:r>
      <w:r w:rsidRPr="003E6AFD">
        <w:rPr>
          <w:rFonts w:ascii="Bookman Old Style" w:hAnsi="Bookman Old Style" w:cs="Calibri"/>
          <w:b/>
          <w:sz w:val="22"/>
          <w:szCs w:val="22"/>
        </w:rPr>
        <w:t>I</w:t>
      </w:r>
      <w:r>
        <w:rPr>
          <w:rFonts w:ascii="Bookman Old Style" w:hAnsi="Bookman Old Style" w:cs="Calibri"/>
          <w:b/>
          <w:sz w:val="22"/>
          <w:szCs w:val="22"/>
        </w:rPr>
        <w:t>I-g</w:t>
      </w:r>
      <w:r w:rsidRPr="003E6AFD">
        <w:rPr>
          <w:rFonts w:ascii="Bookman Old Style" w:hAnsi="Bookman Old Style" w:cs="Calibri"/>
          <w:b/>
          <w:sz w:val="22"/>
          <w:szCs w:val="22"/>
        </w:rPr>
        <w:t xml:space="preserve">ie - usługa ubezpieczenia pojazdów mechanicznych SPZOZ: </w:t>
      </w:r>
      <w:r w:rsidRPr="003E6AFD">
        <w:rPr>
          <w:rFonts w:ascii="Bookman Old Style" w:hAnsi="Bookman Old Style"/>
          <w:b/>
          <w:sz w:val="22"/>
          <w:szCs w:val="22"/>
        </w:rPr>
        <w:t>cena  (brutto), waga 100 pkt</w:t>
      </w:r>
    </w:p>
    <w:p w:rsidR="0038579D" w:rsidRPr="003E6AFD" w:rsidRDefault="0038579D" w:rsidP="00D3486A">
      <w:pPr>
        <w:pStyle w:val="Heading9"/>
        <w:tabs>
          <w:tab w:val="center" w:pos="5256"/>
          <w:tab w:val="right" w:pos="9792"/>
        </w:tabs>
        <w:rPr>
          <w:rFonts w:ascii="Bookman Old Style" w:hAnsi="Bookman Old Style"/>
          <w:b w:val="0"/>
          <w:i w:val="0"/>
          <w:sz w:val="22"/>
          <w:szCs w:val="22"/>
          <w:u w:val="single"/>
        </w:rPr>
      </w:pPr>
      <w:r w:rsidRPr="003E6AFD">
        <w:rPr>
          <w:rFonts w:ascii="Bookman Old Style" w:hAnsi="Bookman Old Style"/>
          <w:b w:val="0"/>
          <w:i w:val="0"/>
          <w:sz w:val="22"/>
          <w:szCs w:val="22"/>
          <w:u w:val="single"/>
        </w:rPr>
        <w:t>Kryterium – cena</w:t>
      </w:r>
    </w:p>
    <w:tbl>
      <w:tblPr>
        <w:tblW w:w="0" w:type="auto"/>
        <w:tblLook w:val="00A0"/>
      </w:tblPr>
      <w:tblGrid>
        <w:gridCol w:w="3258"/>
        <w:gridCol w:w="3259"/>
        <w:gridCol w:w="3260"/>
      </w:tblGrid>
      <w:tr w:rsidR="0038579D" w:rsidRPr="003E6AFD" w:rsidTr="00B82AD9">
        <w:trPr>
          <w:trHeight w:hRule="exact" w:val="567"/>
        </w:trPr>
        <w:tc>
          <w:tcPr>
            <w:tcW w:w="3258" w:type="dxa"/>
            <w:vMerge w:val="restart"/>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sz w:val="22"/>
                <w:szCs w:val="22"/>
              </w:rPr>
              <w:t>Cena =</w:t>
            </w:r>
          </w:p>
        </w:tc>
        <w:tc>
          <w:tcPr>
            <w:tcW w:w="3259" w:type="dxa"/>
            <w:tcBorders>
              <w:bottom w:val="single" w:sz="4" w:space="0" w:color="auto"/>
            </w:tcBorders>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i w:val="0"/>
                <w:sz w:val="22"/>
                <w:szCs w:val="22"/>
              </w:rPr>
              <w:t>Najniższa oferowana cena</w:t>
            </w:r>
          </w:p>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c>
          <w:tcPr>
            <w:tcW w:w="3260" w:type="dxa"/>
            <w:vMerge w:val="restart"/>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b w:val="0"/>
                <w:sz w:val="22"/>
                <w:szCs w:val="22"/>
              </w:rPr>
              <w:t>x 100 pkt</w:t>
            </w:r>
          </w:p>
        </w:tc>
      </w:tr>
      <w:tr w:rsidR="0038579D" w:rsidRPr="003E6AFD" w:rsidTr="00B82AD9">
        <w:trPr>
          <w:trHeight w:hRule="exact" w:val="567"/>
        </w:trPr>
        <w:tc>
          <w:tcPr>
            <w:tcW w:w="3258" w:type="dxa"/>
            <w:vMerge/>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c>
          <w:tcPr>
            <w:tcW w:w="3259" w:type="dxa"/>
            <w:tcBorders>
              <w:top w:val="single" w:sz="4" w:space="0" w:color="auto"/>
            </w:tcBorders>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r w:rsidRPr="00B82AD9">
              <w:rPr>
                <w:rFonts w:ascii="Bookman Old Style" w:hAnsi="Bookman Old Style" w:cs="Tahoma"/>
                <w:b w:val="0"/>
                <w:i w:val="0"/>
                <w:sz w:val="22"/>
                <w:szCs w:val="22"/>
              </w:rPr>
              <w:t>Cena badanej oferty</w:t>
            </w:r>
          </w:p>
        </w:tc>
        <w:tc>
          <w:tcPr>
            <w:tcW w:w="3260" w:type="dxa"/>
            <w:vMerge/>
            <w:vAlign w:val="center"/>
          </w:tcPr>
          <w:p w:rsidR="0038579D" w:rsidRPr="00B82AD9" w:rsidRDefault="0038579D" w:rsidP="00B82AD9">
            <w:pPr>
              <w:pStyle w:val="Heading9"/>
              <w:tabs>
                <w:tab w:val="center" w:pos="5256"/>
                <w:tab w:val="right" w:pos="9792"/>
              </w:tabs>
              <w:jc w:val="center"/>
              <w:rPr>
                <w:rFonts w:ascii="Bookman Old Style" w:hAnsi="Bookman Old Style"/>
                <w:b w:val="0"/>
                <w:i w:val="0"/>
                <w:sz w:val="22"/>
              </w:rPr>
            </w:pPr>
          </w:p>
        </w:tc>
      </w:tr>
    </w:tbl>
    <w:p w:rsidR="0038579D" w:rsidRPr="003E6AFD" w:rsidRDefault="0038579D" w:rsidP="00D3486A">
      <w:pPr>
        <w:pStyle w:val="BodyTextIndent"/>
        <w:tabs>
          <w:tab w:val="center" w:pos="8372"/>
          <w:tab w:val="right" w:pos="12908"/>
        </w:tabs>
        <w:ind w:left="3116" w:firstLine="0"/>
        <w:rPr>
          <w:rFonts w:ascii="Bookman Old Style" w:hAnsi="Bookman Old Style"/>
          <w:b/>
          <w:sz w:val="22"/>
          <w:szCs w:val="22"/>
        </w:rPr>
      </w:pPr>
    </w:p>
    <w:p w:rsidR="0038579D" w:rsidRPr="003E6AFD" w:rsidRDefault="0038579D" w:rsidP="00D3486A">
      <w:pPr>
        <w:tabs>
          <w:tab w:val="center" w:pos="5256"/>
          <w:tab w:val="right" w:pos="9792"/>
        </w:tabs>
        <w:jc w:val="both"/>
        <w:rPr>
          <w:rFonts w:ascii="Bookman Old Style" w:hAnsi="Bookman Old Style" w:cs="Times New Roman"/>
          <w:bCs/>
          <w:sz w:val="22"/>
          <w:szCs w:val="22"/>
        </w:rPr>
      </w:pPr>
      <w:r w:rsidRPr="003E6AFD">
        <w:rPr>
          <w:rFonts w:ascii="Bookman Old Style" w:hAnsi="Bookman Old Style" w:cs="Times New Roman"/>
          <w:b/>
          <w:bCs/>
          <w:sz w:val="22"/>
          <w:szCs w:val="22"/>
        </w:rPr>
        <w:t xml:space="preserve">I.13.4. </w:t>
      </w:r>
      <w:r w:rsidRPr="003E6AFD">
        <w:rPr>
          <w:rFonts w:ascii="Bookman Old Style" w:hAnsi="Bookman Old Style" w:cs="Times New Roman"/>
          <w:bCs/>
          <w:sz w:val="22"/>
          <w:szCs w:val="22"/>
        </w:rPr>
        <w:t>Jeżeli złożono ofertę, której wybór prowadziłby do powstania obowiązku podatkowego Zamawiającego zgodnie z przepisami o podatku od towarów i usług w zakresie dotyczącym wewnątrz</w:t>
      </w:r>
      <w:r>
        <w:rPr>
          <w:rFonts w:ascii="Bookman Old Style" w:hAnsi="Bookman Old Style" w:cs="Times New Roman"/>
          <w:bCs/>
          <w:sz w:val="22"/>
          <w:szCs w:val="22"/>
        </w:rPr>
        <w:t xml:space="preserve"> </w:t>
      </w:r>
      <w:r w:rsidRPr="003E6AFD">
        <w:rPr>
          <w:rFonts w:ascii="Bookman Old Style" w:hAnsi="Bookman Old Style" w:cs="Times New Roman"/>
          <w:bCs/>
          <w:sz w:val="22"/>
          <w:szCs w:val="22"/>
        </w:rPr>
        <w:t>wspólnotowego nabycia towarów, Zamawiający w celu oceny takiej oferty dolicza do przedstawionej w niej ceny podatek od towarów i usług, który miałby obowiązek wpłacić zgodnie z obowiązującymi przepisami.</w:t>
      </w:r>
    </w:p>
    <w:p w:rsidR="0038579D" w:rsidRPr="003E6AFD" w:rsidRDefault="0038579D" w:rsidP="00D3486A">
      <w:pPr>
        <w:tabs>
          <w:tab w:val="center" w:pos="5256"/>
          <w:tab w:val="right" w:pos="9792"/>
        </w:tabs>
        <w:jc w:val="both"/>
        <w:rPr>
          <w:rFonts w:ascii="Bookman Old Style" w:hAnsi="Bookman Old Style" w:cs="Times New Roman"/>
          <w:sz w:val="22"/>
          <w:szCs w:val="22"/>
        </w:rPr>
      </w:pPr>
      <w:r w:rsidRPr="003E6AFD">
        <w:rPr>
          <w:rFonts w:ascii="Bookman Old Style" w:hAnsi="Bookman Old Style" w:cs="Times New Roman"/>
          <w:b/>
          <w:bCs/>
          <w:sz w:val="22"/>
          <w:szCs w:val="22"/>
        </w:rPr>
        <w:t xml:space="preserve">I.13.5. </w:t>
      </w:r>
      <w:r w:rsidRPr="003E6AFD">
        <w:rPr>
          <w:rFonts w:ascii="Bookman Old Style" w:hAnsi="Bookman Old Style" w:cs="Times New Roman"/>
          <w:sz w:val="22"/>
          <w:szCs w:val="22"/>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38579D" w:rsidRPr="003E6AFD" w:rsidRDefault="0038579D" w:rsidP="00D3486A">
      <w:pPr>
        <w:tabs>
          <w:tab w:val="center" w:pos="5256"/>
          <w:tab w:val="right" w:pos="9792"/>
        </w:tabs>
        <w:jc w:val="both"/>
        <w:rPr>
          <w:rFonts w:ascii="Bookman Old Style" w:hAnsi="Bookman Old Style" w:cs="Times New Roman"/>
          <w:bCs/>
          <w:sz w:val="22"/>
          <w:szCs w:val="22"/>
        </w:rPr>
      </w:pPr>
      <w:r w:rsidRPr="003E6AFD">
        <w:rPr>
          <w:rFonts w:ascii="Bookman Old Style" w:hAnsi="Bookman Old Style" w:cs="Times New Roman"/>
          <w:b/>
          <w:bCs/>
          <w:sz w:val="22"/>
          <w:szCs w:val="22"/>
        </w:rPr>
        <w:t xml:space="preserve">I.13.6. </w:t>
      </w:r>
      <w:r w:rsidRPr="003E6AFD">
        <w:rPr>
          <w:rFonts w:ascii="Bookman Old Style" w:hAnsi="Bookman Old Style" w:cs="Times New Roman"/>
          <w:bCs/>
          <w:sz w:val="22"/>
          <w:szCs w:val="22"/>
        </w:rPr>
        <w:t>Zamawiający nie przewiduje przeprowadzenia aukcji elektronicznej.</w:t>
      </w:r>
    </w:p>
    <w:p w:rsidR="0038579D" w:rsidRPr="003E6AFD" w:rsidRDefault="0038579D" w:rsidP="00D3486A">
      <w:pPr>
        <w:pStyle w:val="List"/>
        <w:tabs>
          <w:tab w:val="center" w:pos="5256"/>
          <w:tab w:val="right" w:pos="9792"/>
        </w:tabs>
        <w:jc w:val="left"/>
        <w:rPr>
          <w:rFonts w:ascii="Bookman Old Style" w:hAnsi="Bookman Old Style"/>
          <w:b w:val="0"/>
          <w:sz w:val="22"/>
          <w:szCs w:val="22"/>
          <w:u w:val="none"/>
        </w:rPr>
      </w:pPr>
    </w:p>
    <w:p w:rsidR="0038579D" w:rsidRPr="0080182D" w:rsidRDefault="0038579D" w:rsidP="00E57CBB">
      <w:pPr>
        <w:pStyle w:val="List"/>
        <w:shd w:val="clear" w:color="auto" w:fill="EEECE1"/>
        <w:tabs>
          <w:tab w:val="center" w:pos="5256"/>
          <w:tab w:val="right" w:pos="9792"/>
        </w:tabs>
        <w:jc w:val="left"/>
        <w:rPr>
          <w:rFonts w:ascii="Bookman Old Style" w:hAnsi="Bookman Old Style"/>
          <w:sz w:val="22"/>
          <w:szCs w:val="22"/>
          <w:u w:val="none"/>
        </w:rPr>
      </w:pPr>
      <w:r w:rsidRPr="0080182D">
        <w:rPr>
          <w:rFonts w:ascii="Bookman Old Style" w:hAnsi="Bookman Old Style"/>
          <w:sz w:val="22"/>
          <w:szCs w:val="22"/>
          <w:u w:val="none"/>
        </w:rPr>
        <w:t>I.14. Unieważnienie postępowania</w:t>
      </w:r>
    </w:p>
    <w:p w:rsidR="0038579D" w:rsidRPr="003E6AFD" w:rsidRDefault="0038579D" w:rsidP="00E57CBB">
      <w:pPr>
        <w:pStyle w:val="BodyText"/>
        <w:tabs>
          <w:tab w:val="center" w:pos="5256"/>
          <w:tab w:val="right" w:pos="9792"/>
        </w:tabs>
        <w:jc w:val="left"/>
        <w:rPr>
          <w:rFonts w:ascii="Bookman Old Style" w:hAnsi="Bookman Old Style"/>
          <w:b w:val="0"/>
          <w:sz w:val="22"/>
          <w:szCs w:val="22"/>
          <w:u w:val="none"/>
        </w:rPr>
      </w:pPr>
      <w:r w:rsidRPr="003E6AFD">
        <w:rPr>
          <w:rFonts w:ascii="Bookman Old Style" w:hAnsi="Bookman Old Style"/>
          <w:sz w:val="22"/>
          <w:szCs w:val="22"/>
          <w:u w:val="none"/>
        </w:rPr>
        <w:t>I.14.1.</w:t>
      </w:r>
      <w:r w:rsidRPr="003E6AFD">
        <w:rPr>
          <w:rFonts w:ascii="Bookman Old Style" w:hAnsi="Bookman Old Style"/>
          <w:b w:val="0"/>
          <w:sz w:val="22"/>
          <w:szCs w:val="22"/>
          <w:u w:val="none"/>
        </w:rPr>
        <w:t xml:space="preserve"> Zamawiający unieważni postępowanie o udzielenie zamówienia, jeżeli:</w:t>
      </w:r>
    </w:p>
    <w:p w:rsidR="0038579D" w:rsidRPr="003E6AFD" w:rsidRDefault="0038579D" w:rsidP="00E57CBB">
      <w:pPr>
        <w:pStyle w:val="WW-Lista3"/>
        <w:numPr>
          <w:ilvl w:val="0"/>
          <w:numId w:val="2"/>
        </w:numPr>
        <w:tabs>
          <w:tab w:val="left" w:pos="360"/>
          <w:tab w:val="center" w:pos="726"/>
          <w:tab w:val="right" w:pos="5262"/>
        </w:tabs>
        <w:rPr>
          <w:rFonts w:ascii="Bookman Old Style" w:hAnsi="Bookman Old Style" w:cs="Times New Roman"/>
          <w:sz w:val="22"/>
          <w:szCs w:val="22"/>
        </w:rPr>
      </w:pPr>
      <w:r w:rsidRPr="003E6AFD">
        <w:rPr>
          <w:rFonts w:ascii="Bookman Old Style" w:hAnsi="Bookman Old Style" w:cs="Times New Roman"/>
          <w:sz w:val="22"/>
          <w:szCs w:val="22"/>
        </w:rPr>
        <w:t>nie złożono żadnej oferty niepodlegającej odrzuceniu,</w:t>
      </w:r>
    </w:p>
    <w:p w:rsidR="0038579D" w:rsidRPr="003E6AFD" w:rsidRDefault="0038579D" w:rsidP="00E57CBB">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38579D" w:rsidRPr="003E6AFD" w:rsidRDefault="0038579D" w:rsidP="00E57CBB">
      <w:pPr>
        <w:pStyle w:val="WW-Lista3"/>
        <w:numPr>
          <w:ilvl w:val="0"/>
          <w:numId w:val="2"/>
        </w:numPr>
        <w:tabs>
          <w:tab w:val="left" w:pos="360"/>
          <w:tab w:val="center" w:pos="726"/>
          <w:tab w:val="right" w:pos="5262"/>
        </w:tabs>
        <w:rPr>
          <w:rFonts w:ascii="Bookman Old Style" w:hAnsi="Bookman Old Style" w:cs="Times New Roman"/>
          <w:sz w:val="22"/>
          <w:szCs w:val="22"/>
        </w:rPr>
      </w:pPr>
      <w:r w:rsidRPr="003E6AFD">
        <w:rPr>
          <w:rFonts w:ascii="Bookman Old Style" w:hAnsi="Bookman Old Style" w:cs="Times New Roman"/>
          <w:sz w:val="22"/>
          <w:szCs w:val="22"/>
        </w:rPr>
        <w:t>w przypadku, o którym mowa w pkt. I.13.5. zostały złożone oferty dodatkowe o takiej samej cenie,</w:t>
      </w:r>
    </w:p>
    <w:p w:rsidR="0038579D" w:rsidRPr="003E6AFD" w:rsidRDefault="0038579D" w:rsidP="00E57CBB">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wystąpiła istotna zmiana okoliczności powodująca, że prowadzenie postępowania lub wykonanie zamówienia nie leży w interesie publicznym, czego nie można było wcześniej przewidzieć,</w:t>
      </w:r>
    </w:p>
    <w:p w:rsidR="0038579D" w:rsidRPr="003E6AFD" w:rsidRDefault="0038579D" w:rsidP="00E57CBB">
      <w:pPr>
        <w:pStyle w:val="WW-Lista3"/>
        <w:numPr>
          <w:ilvl w:val="0"/>
          <w:numId w:val="2"/>
        </w:numPr>
        <w:tabs>
          <w:tab w:val="left" w:pos="360"/>
          <w:tab w:val="center" w:pos="726"/>
          <w:tab w:val="right" w:pos="5262"/>
        </w:tabs>
        <w:jc w:val="both"/>
        <w:rPr>
          <w:rFonts w:ascii="Bookman Old Style" w:hAnsi="Bookman Old Style" w:cs="Times New Roman"/>
          <w:sz w:val="22"/>
          <w:szCs w:val="22"/>
        </w:rPr>
      </w:pPr>
      <w:r w:rsidRPr="003E6AFD">
        <w:rPr>
          <w:rFonts w:ascii="Bookman Old Style" w:hAnsi="Bookman Old Style" w:cs="Times New Roman"/>
          <w:sz w:val="22"/>
          <w:szCs w:val="22"/>
        </w:rPr>
        <w:t>postępowanie obarczone jest niemożliwą do usunięcia wadą uniemożliwiającą zawarcie niepodlegającej unieważnieniu umowy w sprawie zamówienia publicznego.</w:t>
      </w:r>
    </w:p>
    <w:p w:rsidR="0038579D" w:rsidRPr="003E6AFD" w:rsidRDefault="0038579D" w:rsidP="00E57CBB">
      <w:pPr>
        <w:pStyle w:val="WW-Lista3"/>
        <w:tabs>
          <w:tab w:val="right" w:pos="8406"/>
        </w:tabs>
        <w:ind w:left="57" w:firstLine="0"/>
        <w:rPr>
          <w:rFonts w:ascii="Bookman Old Style" w:hAnsi="Bookman Old Style" w:cs="Calibri"/>
          <w:sz w:val="22"/>
          <w:szCs w:val="22"/>
        </w:rPr>
      </w:pPr>
      <w:r w:rsidRPr="003E6AFD">
        <w:rPr>
          <w:rFonts w:ascii="Bookman Old Style" w:hAnsi="Bookman Old Style" w:cs="Calibri"/>
          <w:b/>
          <w:sz w:val="22"/>
          <w:szCs w:val="22"/>
        </w:rPr>
        <w:t>I.14.2.</w:t>
      </w:r>
      <w:r w:rsidRPr="003E6AFD">
        <w:rPr>
          <w:rFonts w:ascii="Bookman Old Style" w:hAnsi="Bookman Old Style" w:cs="Calibri"/>
          <w:sz w:val="22"/>
          <w:szCs w:val="22"/>
        </w:rPr>
        <w:t xml:space="preserve"> O unieważnieniu postępowania o udzielenie zamówienia Zamawiający zawiadomi równocześnie wszystkich Wykonawców, którzy: </w:t>
      </w:r>
    </w:p>
    <w:p w:rsidR="0038579D" w:rsidRPr="00A421DB" w:rsidRDefault="0038579D" w:rsidP="00E57CBB">
      <w:pPr>
        <w:pStyle w:val="WW-Lista3"/>
        <w:numPr>
          <w:ilvl w:val="0"/>
          <w:numId w:val="34"/>
        </w:numPr>
        <w:tabs>
          <w:tab w:val="left" w:pos="360"/>
          <w:tab w:val="center" w:pos="726"/>
          <w:tab w:val="right" w:pos="5262"/>
        </w:tabs>
        <w:jc w:val="both"/>
        <w:rPr>
          <w:rFonts w:ascii="Bookman Old Style" w:hAnsi="Bookman Old Style" w:cs="Times New Roman"/>
          <w:sz w:val="22"/>
          <w:szCs w:val="22"/>
        </w:rPr>
      </w:pPr>
      <w:r w:rsidRPr="00A421DB">
        <w:rPr>
          <w:rFonts w:ascii="Bookman Old Style" w:hAnsi="Bookman Old Style" w:cs="Times New Roman"/>
          <w:sz w:val="22"/>
          <w:szCs w:val="22"/>
        </w:rPr>
        <w:t>ubiegali się o udzielenie zamówienia – w przypadku unieważnienia postępowania przed upływem terminu składania ofert;</w:t>
      </w:r>
    </w:p>
    <w:p w:rsidR="0038579D" w:rsidRPr="00A421DB" w:rsidRDefault="0038579D" w:rsidP="00E57CBB">
      <w:pPr>
        <w:pStyle w:val="WW-Lista3"/>
        <w:numPr>
          <w:ilvl w:val="0"/>
          <w:numId w:val="34"/>
        </w:numPr>
        <w:tabs>
          <w:tab w:val="left" w:pos="360"/>
          <w:tab w:val="center" w:pos="726"/>
          <w:tab w:val="right" w:pos="5262"/>
        </w:tabs>
        <w:jc w:val="both"/>
        <w:rPr>
          <w:rFonts w:ascii="Bookman Old Style" w:hAnsi="Bookman Old Style" w:cs="Times New Roman"/>
          <w:sz w:val="22"/>
          <w:szCs w:val="22"/>
        </w:rPr>
      </w:pPr>
      <w:r w:rsidRPr="00A421DB">
        <w:rPr>
          <w:rFonts w:ascii="Bookman Old Style" w:hAnsi="Bookman Old Style" w:cs="Times New Roman"/>
          <w:sz w:val="22"/>
          <w:szCs w:val="22"/>
        </w:rPr>
        <w:t xml:space="preserve"> złożyli oferty – w przypadku unieważnienia postępowania po upływie terminu składania ofert, </w:t>
      </w:r>
    </w:p>
    <w:p w:rsidR="0038579D" w:rsidRPr="00A421DB" w:rsidRDefault="0038579D" w:rsidP="00E57CBB">
      <w:pPr>
        <w:pStyle w:val="BodyText"/>
        <w:jc w:val="both"/>
        <w:rPr>
          <w:rFonts w:ascii="Bookman Old Style" w:hAnsi="Bookman Old Style" w:cs="Calibri"/>
          <w:b w:val="0"/>
          <w:i/>
          <w:sz w:val="22"/>
          <w:szCs w:val="22"/>
          <w:u w:val="none"/>
        </w:rPr>
      </w:pPr>
      <w:r w:rsidRPr="00A421DB">
        <w:rPr>
          <w:rFonts w:ascii="Bookman Old Style" w:hAnsi="Bookman Old Style" w:cs="Calibri"/>
          <w:b w:val="0"/>
          <w:i/>
          <w:sz w:val="22"/>
          <w:szCs w:val="22"/>
          <w:u w:val="none"/>
        </w:rPr>
        <w:t>- podając uzasadnienie faktyczne i prawne.</w:t>
      </w:r>
    </w:p>
    <w:p w:rsidR="0038579D" w:rsidRPr="003E6AFD" w:rsidRDefault="0038579D" w:rsidP="00E57CBB">
      <w:pPr>
        <w:pStyle w:val="WW-Lista2"/>
        <w:tabs>
          <w:tab w:val="center" w:pos="5256"/>
          <w:tab w:val="right" w:pos="9792"/>
        </w:tabs>
        <w:ind w:left="0" w:firstLine="0"/>
        <w:jc w:val="both"/>
        <w:rPr>
          <w:rFonts w:ascii="Bookman Old Style" w:hAnsi="Bookman Old Style" w:cs="Calibri"/>
          <w:sz w:val="22"/>
          <w:szCs w:val="22"/>
        </w:rPr>
      </w:pPr>
      <w:r w:rsidRPr="003E6AFD">
        <w:rPr>
          <w:rFonts w:ascii="Bookman Old Style" w:hAnsi="Bookman Old Style" w:cs="Calibri"/>
          <w:b/>
          <w:sz w:val="22"/>
          <w:szCs w:val="22"/>
        </w:rPr>
        <w:t>I.14.3.</w:t>
      </w:r>
      <w:r w:rsidRPr="003E6AFD">
        <w:rPr>
          <w:rFonts w:ascii="Bookman Old Style" w:hAnsi="Bookman Old Style" w:cs="Calibri"/>
          <w:sz w:val="22"/>
          <w:szCs w:val="22"/>
        </w:rPr>
        <w:t xml:space="preserve"> 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38579D" w:rsidRPr="003E6AFD" w:rsidRDefault="0038579D" w:rsidP="00E57CBB">
      <w:pPr>
        <w:pStyle w:val="BodyText"/>
        <w:tabs>
          <w:tab w:val="center" w:pos="709"/>
          <w:tab w:val="right" w:pos="9792"/>
        </w:tabs>
        <w:jc w:val="both"/>
        <w:rPr>
          <w:rFonts w:ascii="Bookman Old Style" w:hAnsi="Bookman Old Style" w:cs="Calibri"/>
          <w:b w:val="0"/>
          <w:sz w:val="22"/>
          <w:szCs w:val="22"/>
          <w:u w:val="none"/>
        </w:rPr>
      </w:pPr>
      <w:r w:rsidRPr="003E6AFD">
        <w:rPr>
          <w:rFonts w:ascii="Bookman Old Style" w:hAnsi="Bookman Old Style" w:cs="Calibri"/>
          <w:sz w:val="22"/>
          <w:szCs w:val="22"/>
          <w:u w:val="none"/>
        </w:rPr>
        <w:t>I.14.4.</w:t>
      </w:r>
      <w:r w:rsidRPr="003E6AFD">
        <w:rPr>
          <w:rFonts w:ascii="Bookman Old Style" w:hAnsi="Bookman Old Style" w:cs="Calibri"/>
          <w:b w:val="0"/>
          <w:sz w:val="22"/>
          <w:szCs w:val="22"/>
          <w:u w:val="none"/>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8579D" w:rsidRPr="0080182D" w:rsidRDefault="0038579D" w:rsidP="00E57CBB">
      <w:pPr>
        <w:pStyle w:val="BodyText"/>
        <w:tabs>
          <w:tab w:val="center" w:pos="5256"/>
          <w:tab w:val="right" w:pos="9792"/>
        </w:tabs>
        <w:jc w:val="left"/>
        <w:rPr>
          <w:rFonts w:ascii="Bookman Old Style" w:hAnsi="Bookman Old Style"/>
          <w:b w:val="0"/>
          <w:sz w:val="22"/>
          <w:szCs w:val="22"/>
          <w:u w:val="none"/>
        </w:rPr>
      </w:pPr>
    </w:p>
    <w:p w:rsidR="0038579D" w:rsidRPr="0080182D" w:rsidRDefault="0038579D" w:rsidP="00E57CBB">
      <w:pPr>
        <w:pStyle w:val="List"/>
        <w:shd w:val="clear" w:color="auto" w:fill="EEECE1"/>
        <w:tabs>
          <w:tab w:val="center" w:pos="5256"/>
          <w:tab w:val="right" w:pos="9792"/>
        </w:tabs>
        <w:jc w:val="both"/>
        <w:rPr>
          <w:rFonts w:ascii="Bookman Old Style" w:hAnsi="Bookman Old Style" w:cs="Arial"/>
          <w:sz w:val="22"/>
          <w:szCs w:val="22"/>
          <w:u w:val="none"/>
        </w:rPr>
      </w:pPr>
      <w:r w:rsidRPr="0080182D">
        <w:rPr>
          <w:rFonts w:ascii="Bookman Old Style" w:hAnsi="Bookman Old Style" w:cs="Arial"/>
          <w:sz w:val="22"/>
          <w:szCs w:val="22"/>
          <w:u w:val="none"/>
        </w:rPr>
        <w:t xml:space="preserve">I.15. Umowa w sprawie zamówienia publicznego </w:t>
      </w:r>
    </w:p>
    <w:p w:rsidR="0038579D" w:rsidRPr="0080182D" w:rsidRDefault="0038579D" w:rsidP="00E57CBB">
      <w:pPr>
        <w:pStyle w:val="List"/>
        <w:tabs>
          <w:tab w:val="center" w:pos="5256"/>
          <w:tab w:val="right" w:pos="9792"/>
        </w:tabs>
        <w:jc w:val="both"/>
        <w:rPr>
          <w:rFonts w:ascii="Bookman Old Style" w:hAnsi="Bookman Old Style" w:cs="Arial"/>
          <w:b w:val="0"/>
          <w:sz w:val="22"/>
          <w:szCs w:val="22"/>
          <w:u w:val="none"/>
        </w:rPr>
      </w:pPr>
      <w:r w:rsidRPr="0080182D">
        <w:rPr>
          <w:rFonts w:ascii="Bookman Old Style" w:hAnsi="Bookman Old Style"/>
          <w:sz w:val="22"/>
          <w:szCs w:val="22"/>
          <w:u w:val="none"/>
        </w:rPr>
        <w:t xml:space="preserve">I.15.1. </w:t>
      </w:r>
      <w:r w:rsidRPr="0080182D">
        <w:rPr>
          <w:rFonts w:ascii="Bookman Old Style" w:hAnsi="Bookman Old Style" w:cs="Arial"/>
          <w:b w:val="0"/>
          <w:sz w:val="22"/>
          <w:szCs w:val="22"/>
          <w:u w:val="none"/>
        </w:rPr>
        <w:t>Zamawiający wymaga od Wykonawcy, aby zawarł z nim umowę w sprawie zamówienia publicznego na warunkach określonych w niniejszej SIWZ, ogólnych warunkach ubezpieczenia, stosowanych przez wykonawcę i załączonych przez niego do oferty oraz umowy generalnej ubezpieczenia wg wzoru załączonego do niniejszej SIWZ.</w:t>
      </w:r>
    </w:p>
    <w:p w:rsidR="0038579D" w:rsidRPr="0080182D" w:rsidRDefault="0038579D" w:rsidP="00E57CBB">
      <w:pPr>
        <w:pStyle w:val="List"/>
        <w:jc w:val="both"/>
        <w:rPr>
          <w:rFonts w:ascii="Bookman Old Style" w:hAnsi="Bookman Old Style"/>
          <w:b w:val="0"/>
          <w:sz w:val="22"/>
          <w:szCs w:val="22"/>
          <w:u w:val="none"/>
        </w:rPr>
      </w:pPr>
      <w:r w:rsidRPr="0080182D">
        <w:rPr>
          <w:rFonts w:ascii="Bookman Old Style" w:hAnsi="Bookman Old Style"/>
          <w:sz w:val="22"/>
          <w:szCs w:val="22"/>
          <w:u w:val="none"/>
        </w:rPr>
        <w:t xml:space="preserve">I.15.2. </w:t>
      </w:r>
      <w:r w:rsidRPr="0080182D">
        <w:rPr>
          <w:rFonts w:ascii="Bookman Old Style" w:hAnsi="Bookman Old Style"/>
          <w:b w:val="0"/>
          <w:sz w:val="22"/>
          <w:szCs w:val="22"/>
          <w:u w:val="none"/>
        </w:rPr>
        <w:t>Zamawiający nie przewiduje zawarcia umowy ramowej.</w:t>
      </w:r>
    </w:p>
    <w:p w:rsidR="0038579D" w:rsidRPr="0080182D" w:rsidRDefault="0038579D" w:rsidP="00E57CBB">
      <w:pPr>
        <w:pStyle w:val="List"/>
        <w:rPr>
          <w:rFonts w:ascii="Bookman Old Style" w:hAnsi="Bookman Old Style"/>
          <w:sz w:val="22"/>
          <w:szCs w:val="22"/>
        </w:rPr>
      </w:pPr>
    </w:p>
    <w:p w:rsidR="0038579D" w:rsidRPr="0080182D" w:rsidRDefault="0038579D" w:rsidP="00E57CBB">
      <w:pPr>
        <w:pStyle w:val="List"/>
        <w:shd w:val="clear" w:color="auto" w:fill="EEECE1"/>
        <w:jc w:val="both"/>
        <w:rPr>
          <w:rFonts w:ascii="Bookman Old Style" w:hAnsi="Bookman Old Style" w:cs="Arial"/>
          <w:sz w:val="22"/>
          <w:szCs w:val="22"/>
          <w:u w:val="none"/>
        </w:rPr>
      </w:pPr>
      <w:r w:rsidRPr="0080182D">
        <w:rPr>
          <w:rFonts w:ascii="Bookman Old Style" w:hAnsi="Bookman Old Style" w:cs="Arial"/>
          <w:sz w:val="22"/>
          <w:szCs w:val="22"/>
          <w:u w:val="none"/>
        </w:rPr>
        <w:t>I.16. Wymagania dotyczące zabezpieczenia należytego wykonania umowy</w:t>
      </w:r>
    </w:p>
    <w:p w:rsidR="0038579D" w:rsidRPr="0080182D" w:rsidRDefault="0038579D" w:rsidP="00E57CBB">
      <w:pPr>
        <w:pStyle w:val="List"/>
        <w:jc w:val="both"/>
        <w:rPr>
          <w:rFonts w:ascii="Bookman Old Style" w:hAnsi="Bookman Old Style" w:cs="Arial"/>
          <w:sz w:val="22"/>
          <w:szCs w:val="22"/>
          <w:u w:val="none"/>
        </w:rPr>
      </w:pPr>
      <w:r w:rsidRPr="0080182D">
        <w:rPr>
          <w:rFonts w:ascii="Bookman Old Style" w:hAnsi="Bookman Old Style" w:cs="Arial"/>
          <w:b w:val="0"/>
          <w:sz w:val="22"/>
          <w:szCs w:val="22"/>
          <w:u w:val="none"/>
        </w:rPr>
        <w:t>Zamawiający nie wymaga wniesienia zabezpieczenia należytego wykonania umowy</w:t>
      </w:r>
      <w:r w:rsidRPr="0080182D">
        <w:rPr>
          <w:rFonts w:ascii="Bookman Old Style" w:hAnsi="Bookman Old Style" w:cs="Arial"/>
          <w:sz w:val="22"/>
          <w:szCs w:val="22"/>
          <w:u w:val="none"/>
        </w:rPr>
        <w:t>.</w:t>
      </w:r>
    </w:p>
    <w:p w:rsidR="0038579D" w:rsidRPr="0080182D" w:rsidRDefault="0038579D" w:rsidP="00E57CBB">
      <w:pPr>
        <w:pStyle w:val="List"/>
        <w:jc w:val="both"/>
        <w:rPr>
          <w:rFonts w:ascii="Bookman Old Style" w:hAnsi="Bookman Old Style"/>
          <w:sz w:val="22"/>
          <w:szCs w:val="22"/>
          <w:u w:val="none"/>
        </w:rPr>
      </w:pPr>
    </w:p>
    <w:p w:rsidR="0038579D" w:rsidRPr="0080182D" w:rsidRDefault="0038579D" w:rsidP="00E57CBB">
      <w:pPr>
        <w:pStyle w:val="List"/>
        <w:shd w:val="clear" w:color="auto" w:fill="EEECE1"/>
        <w:jc w:val="both"/>
        <w:rPr>
          <w:rFonts w:ascii="Bookman Old Style" w:hAnsi="Bookman Old Style"/>
          <w:sz w:val="22"/>
          <w:szCs w:val="22"/>
          <w:u w:val="none"/>
        </w:rPr>
      </w:pPr>
      <w:r w:rsidRPr="0080182D">
        <w:rPr>
          <w:rFonts w:ascii="Bookman Old Style" w:hAnsi="Bookman Old Style"/>
          <w:sz w:val="22"/>
          <w:szCs w:val="22"/>
          <w:u w:val="none"/>
        </w:rPr>
        <w:t>I.17. Pouczenie o środkach ochrony prawnej przysługujących Wykonawcy w toku postępowania o udzielenie zamówienia.</w:t>
      </w:r>
    </w:p>
    <w:p w:rsidR="0038579D" w:rsidRPr="003E6AFD" w:rsidRDefault="0038579D" w:rsidP="00E57CBB">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I.17.1.</w:t>
      </w:r>
      <w:r w:rsidRPr="003E6AFD">
        <w:rPr>
          <w:rFonts w:ascii="Bookman Old Style" w:hAnsi="Bookman Old Style" w:cs="Calibri"/>
          <w:bCs/>
          <w:sz w:val="22"/>
          <w:szCs w:val="22"/>
        </w:rPr>
        <w:t xml:space="preserve"> Odwołanie przysługuje wyłącznie wobec czynności:</w:t>
      </w:r>
    </w:p>
    <w:p w:rsidR="0038579D" w:rsidRPr="003E6AFD" w:rsidRDefault="0038579D" w:rsidP="00E57CBB">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1) wyboru trybu negocjacji bez ogłoszenia, zamówienia z wolnej ręki lub zapytania</w:t>
      </w:r>
    </w:p>
    <w:p w:rsidR="0038579D" w:rsidRPr="003E6AFD" w:rsidRDefault="0038579D" w:rsidP="00E57CBB">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o cenę;</w:t>
      </w:r>
    </w:p>
    <w:p w:rsidR="0038579D" w:rsidRPr="003E6AFD" w:rsidRDefault="0038579D" w:rsidP="00E57CBB">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2) opisu sposobu dokonywania oceny spełniania warunków udziału w postępowaniu;</w:t>
      </w:r>
    </w:p>
    <w:p w:rsidR="0038579D" w:rsidRPr="003E6AFD" w:rsidRDefault="0038579D" w:rsidP="00E57CBB">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3) wykluczenia odwołującego z postępowania o udzielenie zamówienia;</w:t>
      </w:r>
    </w:p>
    <w:p w:rsidR="0038579D" w:rsidRPr="003E6AFD" w:rsidRDefault="0038579D" w:rsidP="00E57CBB">
      <w:pPr>
        <w:pStyle w:val="WW-Lista2"/>
        <w:tabs>
          <w:tab w:val="center" w:pos="10916"/>
          <w:tab w:val="right" w:pos="15452"/>
        </w:tabs>
        <w:jc w:val="both"/>
        <w:rPr>
          <w:rFonts w:ascii="Bookman Old Style" w:hAnsi="Bookman Old Style" w:cs="Calibri"/>
          <w:bCs/>
          <w:sz w:val="22"/>
          <w:szCs w:val="22"/>
        </w:rPr>
      </w:pPr>
      <w:r w:rsidRPr="003E6AFD">
        <w:rPr>
          <w:rFonts w:ascii="Bookman Old Style" w:hAnsi="Bookman Old Style" w:cs="Calibri"/>
          <w:bCs/>
          <w:sz w:val="22"/>
          <w:szCs w:val="22"/>
        </w:rPr>
        <w:t>4) odrzucenia oferty odwołującego.</w:t>
      </w:r>
    </w:p>
    <w:p w:rsidR="0038579D" w:rsidRPr="003E6AFD" w:rsidRDefault="0038579D" w:rsidP="00E57CBB">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I.17.2.</w:t>
      </w:r>
      <w:r w:rsidRPr="003E6AFD">
        <w:rPr>
          <w:rFonts w:ascii="Bookman Old Style" w:hAnsi="Bookman Old Style" w:cs="Calibri"/>
          <w:bCs/>
          <w:sz w:val="22"/>
          <w:szCs w:val="22"/>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8579D" w:rsidRPr="003E6AFD" w:rsidRDefault="0038579D" w:rsidP="00E57CBB">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I.17.3.</w:t>
      </w:r>
      <w:r w:rsidRPr="003E6AFD">
        <w:rPr>
          <w:rFonts w:ascii="Bookman Old Style" w:hAnsi="Bookman Old Style" w:cs="Calibri"/>
          <w:bCs/>
          <w:sz w:val="22"/>
          <w:szCs w:val="22"/>
        </w:rPr>
        <w:t xml:space="preserve"> Odwołanie wnosi się do Prezesa Krajowej Izby Odwoławczej w formie pisemnej albo elektronicznej opatrzonej bezpiecznym podpisem elektronicznym weryfikowanym za pomocą ważnego kwalifikowanego certyfikatu.</w:t>
      </w:r>
    </w:p>
    <w:p w:rsidR="0038579D" w:rsidRPr="003E6AFD" w:rsidRDefault="0038579D" w:rsidP="00E57CBB">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I.17.4</w:t>
      </w:r>
      <w:r w:rsidRPr="003E6AFD">
        <w:rPr>
          <w:rFonts w:ascii="Bookman Old Style" w:hAnsi="Bookman Old Style" w:cs="Calibri"/>
          <w:bCs/>
          <w:sz w:val="22"/>
          <w:szCs w:val="22"/>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w:t>
      </w:r>
    </w:p>
    <w:p w:rsidR="0038579D" w:rsidRPr="003E6AFD" w:rsidRDefault="0038579D" w:rsidP="00E57CBB">
      <w:pPr>
        <w:pStyle w:val="WW-Lista2"/>
        <w:tabs>
          <w:tab w:val="center" w:pos="5256"/>
          <w:tab w:val="right" w:pos="9792"/>
        </w:tabs>
        <w:ind w:left="0" w:firstLine="0"/>
        <w:jc w:val="both"/>
        <w:rPr>
          <w:rFonts w:ascii="Bookman Old Style" w:hAnsi="Bookman Old Style" w:cs="Calibri"/>
          <w:bCs/>
          <w:sz w:val="22"/>
          <w:szCs w:val="22"/>
        </w:rPr>
      </w:pPr>
      <w:r w:rsidRPr="003E6AFD">
        <w:rPr>
          <w:rFonts w:ascii="Bookman Old Style" w:hAnsi="Bookman Old Style" w:cs="Calibri"/>
          <w:b/>
          <w:bCs/>
          <w:sz w:val="22"/>
          <w:szCs w:val="22"/>
        </w:rPr>
        <w:t>I.17.5</w:t>
      </w:r>
      <w:r w:rsidRPr="003E6AFD">
        <w:rPr>
          <w:rFonts w:ascii="Bookman Old Style" w:hAnsi="Bookman Old Style" w:cs="Calibri"/>
          <w:bCs/>
          <w:sz w:val="22"/>
          <w:szCs w:val="22"/>
        </w:rPr>
        <w:t xml:space="preserve"> Pozostałe informacje na temat ś</w:t>
      </w:r>
      <w:r w:rsidRPr="003E6AFD">
        <w:rPr>
          <w:rFonts w:ascii="Bookman Old Style" w:hAnsi="Bookman Old Style" w:cs="Calibri"/>
          <w:sz w:val="22"/>
          <w:szCs w:val="22"/>
        </w:rPr>
        <w:t xml:space="preserve">rodków ochrony prawnej przysługujących Wykonawcy w toku postępowania o udzielenie zamówienia zawiera Dział VI ustawy </w:t>
      </w:r>
      <w:r w:rsidRPr="003E6AFD">
        <w:rPr>
          <w:rFonts w:ascii="Bookman Old Style" w:hAnsi="Bookman Old Style" w:cs="Calibri"/>
          <w:bCs/>
          <w:sz w:val="22"/>
          <w:szCs w:val="22"/>
        </w:rPr>
        <w:t>Prawo zamówień publicznych.</w:t>
      </w:r>
    </w:p>
    <w:p w:rsidR="0038579D" w:rsidRPr="003E6AFD" w:rsidRDefault="0038579D" w:rsidP="004A2DC2">
      <w:pPr>
        <w:pStyle w:val="BodyText"/>
        <w:tabs>
          <w:tab w:val="center" w:pos="5256"/>
          <w:tab w:val="right" w:pos="9792"/>
        </w:tabs>
        <w:jc w:val="left"/>
        <w:rPr>
          <w:rFonts w:ascii="Bookman Old Style" w:hAnsi="Bookman Old Style" w:cs="Calibri"/>
          <w:b w:val="0"/>
          <w:sz w:val="22"/>
          <w:szCs w:val="22"/>
          <w:u w:val="none"/>
        </w:rPr>
      </w:pPr>
    </w:p>
    <w:p w:rsidR="0038579D" w:rsidRPr="0080182D" w:rsidRDefault="0038579D" w:rsidP="00E57CBB">
      <w:pPr>
        <w:pStyle w:val="List"/>
        <w:shd w:val="clear" w:color="auto" w:fill="EEECE1"/>
        <w:tabs>
          <w:tab w:val="center" w:pos="5256"/>
          <w:tab w:val="right" w:pos="9792"/>
        </w:tabs>
        <w:jc w:val="both"/>
        <w:rPr>
          <w:rFonts w:ascii="Bookman Old Style" w:hAnsi="Bookman Old Style"/>
          <w:sz w:val="22"/>
          <w:szCs w:val="22"/>
          <w:u w:val="none"/>
        </w:rPr>
      </w:pPr>
      <w:r w:rsidRPr="0080182D">
        <w:rPr>
          <w:rFonts w:ascii="Bookman Old Style" w:hAnsi="Bookman Old Style"/>
          <w:sz w:val="22"/>
          <w:szCs w:val="22"/>
          <w:u w:val="none"/>
        </w:rPr>
        <w:t>I.18. Informacje o formalnościach, jakie powinny zostać dopełnione po wyborze oferty w celu zawarcia umowy w sprawie zamówienia publicznego</w:t>
      </w:r>
    </w:p>
    <w:p w:rsidR="0038579D" w:rsidRPr="0080182D" w:rsidRDefault="0038579D" w:rsidP="00E57CBB">
      <w:pPr>
        <w:pStyle w:val="WW-Lista2"/>
        <w:ind w:left="0" w:firstLine="0"/>
        <w:jc w:val="both"/>
        <w:rPr>
          <w:rFonts w:ascii="Bookman Old Style" w:hAnsi="Bookman Old Style" w:cs="Times New Roman"/>
          <w:sz w:val="22"/>
          <w:szCs w:val="22"/>
        </w:rPr>
      </w:pPr>
      <w:r w:rsidRPr="0080182D">
        <w:rPr>
          <w:rFonts w:ascii="Bookman Old Style" w:hAnsi="Bookman Old Style" w:cs="Times New Roman"/>
          <w:b/>
          <w:sz w:val="22"/>
          <w:szCs w:val="22"/>
        </w:rPr>
        <w:t xml:space="preserve">I.18.1. </w:t>
      </w:r>
      <w:r w:rsidRPr="0080182D">
        <w:rPr>
          <w:rFonts w:ascii="Bookman Old Style" w:hAnsi="Bookman Old Style" w:cs="Times New Roman"/>
          <w:sz w:val="22"/>
          <w:szCs w:val="22"/>
        </w:rPr>
        <w:t xml:space="preserve">Niezwłocznie po wyborze najkorzystniejszej oferty Zamawiający zawiadomi wykonawców, którzy złożyli oferty, o: </w:t>
      </w:r>
    </w:p>
    <w:p w:rsidR="0038579D" w:rsidRPr="0080182D" w:rsidRDefault="0038579D" w:rsidP="00E57CBB">
      <w:pPr>
        <w:pStyle w:val="WW-Lista2"/>
        <w:jc w:val="both"/>
        <w:rPr>
          <w:rFonts w:ascii="Bookman Old Style" w:hAnsi="Bookman Old Style" w:cs="Times New Roman"/>
          <w:sz w:val="22"/>
          <w:szCs w:val="22"/>
        </w:rPr>
      </w:pPr>
      <w:r w:rsidRPr="0080182D">
        <w:rPr>
          <w:rFonts w:ascii="Bookman Old Style" w:hAnsi="Bookman Old Style" w:cs="Times New Roman"/>
          <w:sz w:val="22"/>
          <w:szCs w:val="22"/>
        </w:rPr>
        <w:t>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8579D" w:rsidRPr="0080182D" w:rsidRDefault="0038579D" w:rsidP="00E57CBB">
      <w:pPr>
        <w:pStyle w:val="WW-Lista2"/>
        <w:jc w:val="both"/>
        <w:rPr>
          <w:rFonts w:ascii="Bookman Old Style" w:hAnsi="Bookman Old Style" w:cs="Times New Roman"/>
          <w:sz w:val="22"/>
          <w:szCs w:val="22"/>
        </w:rPr>
      </w:pPr>
      <w:r w:rsidRPr="0080182D">
        <w:rPr>
          <w:rFonts w:ascii="Bookman Old Style" w:hAnsi="Bookman Old Style" w:cs="Times New Roman"/>
          <w:sz w:val="22"/>
          <w:szCs w:val="22"/>
        </w:rPr>
        <w:t>2) wykonawcach, których oferty zostały odrzucone, podając uzasadnienie faktyczne i prawne;</w:t>
      </w:r>
    </w:p>
    <w:p w:rsidR="0038579D" w:rsidRDefault="0038579D" w:rsidP="00E57CBB">
      <w:pPr>
        <w:pStyle w:val="WW-Lista2"/>
        <w:jc w:val="both"/>
        <w:rPr>
          <w:rFonts w:ascii="Bookman Old Style" w:hAnsi="Bookman Old Style" w:cs="Times New Roman"/>
          <w:sz w:val="22"/>
          <w:szCs w:val="22"/>
        </w:rPr>
      </w:pPr>
      <w:r w:rsidRPr="0080182D">
        <w:rPr>
          <w:rFonts w:ascii="Bookman Old Style" w:hAnsi="Bookman Old Style" w:cs="Times New Roman"/>
          <w:sz w:val="22"/>
          <w:szCs w:val="22"/>
        </w:rPr>
        <w:t xml:space="preserve">3) </w:t>
      </w:r>
      <w:r w:rsidRPr="002F65FC">
        <w:rPr>
          <w:rFonts w:ascii="Bookman Old Style" w:hAnsi="Bookman Old Style" w:cs="Times New Roman"/>
          <w:sz w:val="22"/>
          <w:szCs w:val="22"/>
        </w:rPr>
        <w:t>wykonawcach, którzy zostali wykluczeni z postępowania o udzielenie zamówienia, podając</w:t>
      </w:r>
      <w:r>
        <w:rPr>
          <w:rFonts w:ascii="Bookman Old Style" w:hAnsi="Bookman Old Style" w:cs="Times New Roman"/>
          <w:sz w:val="22"/>
          <w:szCs w:val="22"/>
        </w:rPr>
        <w:t xml:space="preserve"> </w:t>
      </w:r>
      <w:r w:rsidRPr="002F65FC">
        <w:rPr>
          <w:rFonts w:ascii="Bookman Old Style" w:hAnsi="Bookman Old Style" w:cs="Times New Roman"/>
          <w:sz w:val="22"/>
          <w:szCs w:val="22"/>
        </w:rPr>
        <w:t>uzasadnienie faktyczne i prawne</w:t>
      </w:r>
      <w:r>
        <w:rPr>
          <w:rFonts w:ascii="Bookman Old Style" w:hAnsi="Bookman Old Style" w:cs="Times New Roman"/>
          <w:sz w:val="22"/>
          <w:szCs w:val="22"/>
        </w:rPr>
        <w:t>;</w:t>
      </w:r>
    </w:p>
    <w:p w:rsidR="0038579D" w:rsidRPr="0080182D" w:rsidRDefault="0038579D" w:rsidP="00E57CBB">
      <w:pPr>
        <w:pStyle w:val="WW-Lista2"/>
        <w:jc w:val="both"/>
        <w:rPr>
          <w:rFonts w:ascii="Bookman Old Style" w:hAnsi="Bookman Old Style" w:cs="Times New Roman"/>
          <w:sz w:val="22"/>
          <w:szCs w:val="22"/>
        </w:rPr>
      </w:pPr>
      <w:r>
        <w:rPr>
          <w:rFonts w:ascii="Bookman Old Style" w:hAnsi="Bookman Old Style" w:cs="Times New Roman"/>
          <w:sz w:val="22"/>
          <w:szCs w:val="22"/>
        </w:rPr>
        <w:t xml:space="preserve">4) </w:t>
      </w:r>
      <w:r w:rsidRPr="0080182D">
        <w:rPr>
          <w:rFonts w:ascii="Bookman Old Style" w:hAnsi="Bookman Old Style" w:cs="Times New Roman"/>
          <w:sz w:val="22"/>
          <w:szCs w:val="22"/>
        </w:rPr>
        <w:t>terminie, określonym zgodnie z art. 94 ust. 1 lub 2 ustawy, po którego upływie umowa w sprawie zamówienia publicznego może być zawarta.</w:t>
      </w:r>
    </w:p>
    <w:p w:rsidR="0038579D" w:rsidRPr="0080182D" w:rsidRDefault="0038579D" w:rsidP="00E57CBB">
      <w:pPr>
        <w:pStyle w:val="WW-Lista2"/>
        <w:ind w:left="0" w:firstLine="0"/>
        <w:jc w:val="both"/>
        <w:rPr>
          <w:rFonts w:ascii="Bookman Old Style" w:hAnsi="Bookman Old Style" w:cs="Times New Roman"/>
          <w:sz w:val="22"/>
          <w:szCs w:val="22"/>
        </w:rPr>
      </w:pPr>
      <w:r w:rsidRPr="0080182D">
        <w:rPr>
          <w:rFonts w:ascii="Bookman Old Style" w:hAnsi="Bookman Old Style" w:cs="Times New Roman"/>
          <w:b/>
          <w:sz w:val="22"/>
          <w:szCs w:val="22"/>
        </w:rPr>
        <w:t xml:space="preserve">I.18.2. </w:t>
      </w:r>
      <w:r w:rsidRPr="0080182D">
        <w:rPr>
          <w:rFonts w:ascii="Bookman Old Style" w:hAnsi="Bookman Old Style" w:cs="Times New Roman"/>
          <w:sz w:val="22"/>
          <w:szCs w:val="22"/>
        </w:rPr>
        <w:t xml:space="preserve">Niezwłocznie po wyborze najkorzystniejszej oferty Zamawiający zamieści informacje, o których mowa w pkt </w:t>
      </w:r>
      <w:r>
        <w:rPr>
          <w:rFonts w:ascii="Bookman Old Style" w:hAnsi="Bookman Old Style" w:cs="Times New Roman"/>
          <w:sz w:val="22"/>
          <w:szCs w:val="22"/>
        </w:rPr>
        <w:t>I</w:t>
      </w:r>
      <w:r w:rsidRPr="0080182D">
        <w:rPr>
          <w:rFonts w:ascii="Bookman Old Style" w:hAnsi="Bookman Old Style" w:cs="Times New Roman"/>
          <w:sz w:val="22"/>
          <w:szCs w:val="22"/>
        </w:rPr>
        <w:t xml:space="preserve">.18.1., ppkt 1), również na stronie internetowej </w:t>
      </w:r>
      <w:r w:rsidRPr="0080182D">
        <w:rPr>
          <w:rFonts w:ascii="Bookman Old Style" w:hAnsi="Bookman Old Style" w:cs="Times New Roman"/>
          <w:b/>
          <w:sz w:val="22"/>
          <w:szCs w:val="22"/>
        </w:rPr>
        <w:t>(www.wsnlc.pl)</w:t>
      </w:r>
      <w:r w:rsidRPr="0080182D">
        <w:rPr>
          <w:rFonts w:ascii="Bookman Old Style" w:hAnsi="Bookman Old Style" w:cs="Times New Roman"/>
          <w:sz w:val="22"/>
          <w:szCs w:val="22"/>
        </w:rPr>
        <w:t xml:space="preserve"> oraz w miejscu publicznie dostępnym w swojej siedzibie</w:t>
      </w:r>
    </w:p>
    <w:p w:rsidR="0038579D" w:rsidRPr="0080182D" w:rsidRDefault="0038579D" w:rsidP="00E57CBB">
      <w:pPr>
        <w:pStyle w:val="WW-Lista2"/>
        <w:ind w:left="0" w:firstLine="0"/>
        <w:jc w:val="both"/>
        <w:rPr>
          <w:rFonts w:ascii="Bookman Old Style" w:hAnsi="Bookman Old Style" w:cs="Times New Roman"/>
          <w:sz w:val="22"/>
          <w:szCs w:val="22"/>
        </w:rPr>
      </w:pPr>
      <w:r w:rsidRPr="0080182D">
        <w:rPr>
          <w:rFonts w:ascii="Bookman Old Style" w:hAnsi="Bookman Old Style" w:cs="Times New Roman"/>
          <w:b/>
          <w:sz w:val="22"/>
          <w:szCs w:val="22"/>
        </w:rPr>
        <w:t xml:space="preserve">I.18.3. </w:t>
      </w:r>
      <w:r w:rsidRPr="0080182D">
        <w:rPr>
          <w:rFonts w:ascii="Bookman Old Style" w:hAnsi="Bookman Old Style" w:cs="Times New Roman"/>
          <w:sz w:val="22"/>
          <w:szCs w:val="22"/>
        </w:rPr>
        <w:t>Wybrany wykonawca zostanie poinformowany pisemnie o terminie i miejscu podpisania umowy. Zamawiający nie wymaga wniesienia zabezpieczenia należytego wykonania umowy oraz nie przewiduje żadnych innych formalnościach, jakie powinny zostać dopełnione po wyborze oferty w celu zawarcia umowy w sprawie zamówienia publicznego.</w:t>
      </w:r>
    </w:p>
    <w:p w:rsidR="0038579D" w:rsidRPr="0080182D" w:rsidRDefault="0038579D" w:rsidP="00E57CBB">
      <w:pPr>
        <w:pStyle w:val="WW-Lista2"/>
        <w:ind w:left="0" w:firstLine="0"/>
        <w:jc w:val="both"/>
        <w:rPr>
          <w:rFonts w:ascii="Bookman Old Style" w:hAnsi="Bookman Old Style" w:cs="Times New Roman"/>
          <w:sz w:val="22"/>
          <w:szCs w:val="22"/>
        </w:rPr>
      </w:pPr>
      <w:r w:rsidRPr="0080182D">
        <w:rPr>
          <w:rFonts w:ascii="Bookman Old Style" w:hAnsi="Bookman Old Style" w:cs="Times New Roman"/>
          <w:b/>
          <w:sz w:val="22"/>
          <w:szCs w:val="22"/>
        </w:rPr>
        <w:t xml:space="preserve">I.18.4. </w:t>
      </w:r>
      <w:r w:rsidRPr="0080182D">
        <w:rPr>
          <w:rFonts w:ascii="Bookman Old Style" w:hAnsi="Bookman Old Style" w:cs="Times New Roman"/>
          <w:sz w:val="22"/>
          <w:szCs w:val="22"/>
        </w:rPr>
        <w:t>Zamawiający zawrze umowę z Wykonawcą, który złożył ofertę najkorzystniejszą. Osoba bądź osoby, które w imieniu Wykonawcy będą zawierać umowę w sprawie zamówienia publicznego, muszą być umocowane do działania w imieniu wykonawcy i muszą okazać w tym celu odpowiednie dokumenty (np. pełnomocnictwo). Pełnomocnictwo nie jest wymagane, jeśli zostało załączone do oferty złożonej przez Wykonawcę.</w:t>
      </w:r>
    </w:p>
    <w:p w:rsidR="0038579D" w:rsidRPr="0080182D" w:rsidRDefault="0038579D" w:rsidP="00E57CBB">
      <w:pPr>
        <w:pStyle w:val="WW-Lista2"/>
        <w:ind w:left="0" w:firstLine="0"/>
        <w:jc w:val="both"/>
        <w:rPr>
          <w:rFonts w:ascii="Bookman Old Style" w:hAnsi="Bookman Old Style" w:cs="Times New Roman"/>
          <w:sz w:val="22"/>
          <w:szCs w:val="22"/>
        </w:rPr>
      </w:pPr>
      <w:r w:rsidRPr="0080182D">
        <w:rPr>
          <w:rFonts w:ascii="Bookman Old Style" w:hAnsi="Bookman Old Style" w:cs="Times New Roman"/>
          <w:b/>
          <w:sz w:val="22"/>
          <w:szCs w:val="22"/>
        </w:rPr>
        <w:t xml:space="preserve">I.18.5. </w:t>
      </w:r>
      <w:r w:rsidRPr="0080182D">
        <w:rPr>
          <w:rFonts w:ascii="Bookman Old Style" w:hAnsi="Bookman Old Style" w:cs="Times New Roman"/>
          <w:sz w:val="22"/>
          <w:szCs w:val="22"/>
        </w:rPr>
        <w:t>Zamawiający niezwłocznie po zawarciu umowy w sprawie zamówienia publicznego zamieści ogłoszenie o udzieleniu zamówienia w Biuletynie Zamówień Publicznych.</w:t>
      </w:r>
    </w:p>
    <w:p w:rsidR="0038579D" w:rsidRPr="0080182D" w:rsidRDefault="0038579D" w:rsidP="00E57CBB">
      <w:pPr>
        <w:rPr>
          <w:rFonts w:ascii="Bookman Old Style" w:hAnsi="Bookman Old Style"/>
          <w:sz w:val="22"/>
          <w:szCs w:val="22"/>
        </w:rPr>
      </w:pPr>
    </w:p>
    <w:p w:rsidR="0038579D" w:rsidRPr="0080182D" w:rsidRDefault="0038579D" w:rsidP="00E57CBB">
      <w:pPr>
        <w:pStyle w:val="List"/>
        <w:shd w:val="clear" w:color="auto" w:fill="EEECE1"/>
        <w:tabs>
          <w:tab w:val="center" w:pos="5256"/>
          <w:tab w:val="right" w:pos="9792"/>
        </w:tabs>
        <w:jc w:val="both"/>
        <w:rPr>
          <w:rFonts w:ascii="Bookman Old Style" w:hAnsi="Bookman Old Style" w:cs="Calibri"/>
          <w:sz w:val="22"/>
          <w:szCs w:val="22"/>
          <w:u w:val="none"/>
        </w:rPr>
      </w:pPr>
      <w:r w:rsidRPr="0080182D">
        <w:rPr>
          <w:rFonts w:ascii="Bookman Old Style" w:hAnsi="Bookman Old Style" w:cs="Calibri"/>
          <w:sz w:val="22"/>
          <w:szCs w:val="22"/>
          <w:u w:val="none"/>
        </w:rPr>
        <w:t>I.19 Warunki udziału w postępowaniu oraz opis sposobu dokonywania oceny spełniania tych warunków</w:t>
      </w:r>
    </w:p>
    <w:p w:rsidR="0038579D" w:rsidRPr="003E6AFD" w:rsidRDefault="0038579D" w:rsidP="00E57CBB">
      <w:pPr>
        <w:pStyle w:val="Title"/>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t>I.19.1.</w:t>
      </w:r>
      <w:r w:rsidRPr="003E6AFD">
        <w:rPr>
          <w:rFonts w:ascii="Bookman Old Style" w:hAnsi="Bookman Old Style" w:cs="Calibri"/>
          <w:b w:val="0"/>
          <w:sz w:val="22"/>
          <w:szCs w:val="22"/>
        </w:rPr>
        <w:t xml:space="preserve"> O udzielenie zamówienia mogą ubiegać się Wykonawcy nie podlegający wykluczeniu z postępowania na podstawie art. 24 ustawy Pzp oraz spełniający warunki określone w art. 22, ust. 1 pkt 1 - 4 ustawy Pzp, tj.: </w:t>
      </w:r>
    </w:p>
    <w:p w:rsidR="0038579D" w:rsidRPr="003E6AFD" w:rsidRDefault="0038579D" w:rsidP="00E57CBB">
      <w:pPr>
        <w:pStyle w:val="ListParagraph"/>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Są uprawnieni do prowadzenia działalności ubezpieczeniowej w zakresie grup ryzyk objętych przedmiotem zamówienia zgodnie z Ustawą z 22 maja 2003 roku o działalności ubezpieczeniowej (tekst ujednolicony Dz. U. 2010r. nr 11 poz. 66, z późn. zm.); w przypadku wykonawców wspólnie ubiegających się o udzielenie zamówienia każdy z wykonawców musi być uprawniony do wykonywania działalności ubezpieczeniowej;</w:t>
      </w:r>
    </w:p>
    <w:p w:rsidR="0038579D" w:rsidRPr="003E6AFD" w:rsidRDefault="0038579D" w:rsidP="00E57CBB">
      <w:pPr>
        <w:pStyle w:val="ListParagraph"/>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Posiadają wiedzę i doświadczenie; Zamawiający uzna spełnienie tego warunku, jeżeli Wykonawca oświadczy, iż spełnia warunki udziału w postępowaniu.</w:t>
      </w:r>
      <w:r w:rsidRPr="0078051B">
        <w:rPr>
          <w:rFonts w:ascii="Bookman Old Style" w:hAnsi="Bookman Old Style" w:cs="Calibri"/>
          <w:sz w:val="22"/>
          <w:szCs w:val="22"/>
        </w:rPr>
        <w:t xml:space="preserve"> </w:t>
      </w:r>
      <w:r w:rsidRPr="003E6AFD">
        <w:rPr>
          <w:rFonts w:ascii="Bookman Old Style" w:hAnsi="Bookman Old Style" w:cs="Calibri"/>
          <w:sz w:val="22"/>
          <w:szCs w:val="22"/>
        </w:rPr>
        <w:t>W przypadku wykonawców wspólnie ubiegających się o udzielenie zamówienia niniejszy warunek może być spełniony wspólnie;</w:t>
      </w:r>
    </w:p>
    <w:p w:rsidR="0038579D" w:rsidRPr="003E6AFD" w:rsidRDefault="0038579D" w:rsidP="00E57CBB">
      <w:pPr>
        <w:pStyle w:val="ListParagraph"/>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 xml:space="preserve"> Dysponują odpowiednim potencjałem technicznym</w:t>
      </w:r>
      <w:r>
        <w:rPr>
          <w:rFonts w:ascii="Bookman Old Style" w:hAnsi="Bookman Old Style" w:cs="Calibri"/>
          <w:sz w:val="22"/>
          <w:szCs w:val="22"/>
        </w:rPr>
        <w:t xml:space="preserve"> </w:t>
      </w:r>
      <w:r w:rsidRPr="002F65FC">
        <w:rPr>
          <w:rFonts w:ascii="Bookman Old Style" w:hAnsi="Bookman Old Style" w:cs="Calibri"/>
          <w:sz w:val="22"/>
          <w:szCs w:val="22"/>
        </w:rPr>
        <w:t>oraz osobami zdolnymi do</w:t>
      </w:r>
      <w:r>
        <w:rPr>
          <w:rFonts w:ascii="Bookman Old Style" w:hAnsi="Bookman Old Style" w:cs="Calibri"/>
          <w:sz w:val="22"/>
          <w:szCs w:val="22"/>
        </w:rPr>
        <w:t xml:space="preserve"> </w:t>
      </w:r>
      <w:r w:rsidRPr="002F65FC">
        <w:rPr>
          <w:rFonts w:ascii="Bookman Old Style" w:hAnsi="Bookman Old Style" w:cs="Calibri"/>
          <w:sz w:val="22"/>
          <w:szCs w:val="22"/>
        </w:rPr>
        <w:t>wykonania zamówienia</w:t>
      </w:r>
      <w:r w:rsidRPr="003E6AFD">
        <w:rPr>
          <w:rFonts w:ascii="Bookman Old Style" w:hAnsi="Bookman Old Style" w:cs="Calibri"/>
          <w:sz w:val="22"/>
          <w:szCs w:val="22"/>
        </w:rPr>
        <w:t>. W przypadku wykonawców wspólnie ubiegających się o udzielenie zamówienia niniejszy warunek może być spełniony wspólnie; Zamawiający uzna spełnienie tego warunku, jeżeli Wykonawca oświadczy, iż spełnia warunki udziału w postępowaniu;</w:t>
      </w:r>
    </w:p>
    <w:p w:rsidR="0038579D" w:rsidRPr="003E6AFD" w:rsidRDefault="0038579D" w:rsidP="00E57CBB">
      <w:pPr>
        <w:pStyle w:val="ListParagraph"/>
        <w:widowControl/>
        <w:numPr>
          <w:ilvl w:val="1"/>
          <w:numId w:val="28"/>
        </w:numPr>
        <w:tabs>
          <w:tab w:val="left" w:pos="9361"/>
        </w:tabs>
        <w:suppressAutoHyphens/>
        <w:autoSpaceDN/>
        <w:adjustRightInd/>
        <w:spacing w:line="215" w:lineRule="atLeast"/>
        <w:ind w:left="567" w:hanging="283"/>
        <w:jc w:val="both"/>
        <w:rPr>
          <w:rFonts w:ascii="Bookman Old Style" w:hAnsi="Bookman Old Style" w:cs="Calibri"/>
          <w:sz w:val="22"/>
          <w:szCs w:val="22"/>
        </w:rPr>
      </w:pPr>
      <w:r w:rsidRPr="003E6AFD">
        <w:rPr>
          <w:rFonts w:ascii="Bookman Old Style" w:hAnsi="Bookman Old Style" w:cs="Calibri"/>
          <w:sz w:val="22"/>
          <w:szCs w:val="22"/>
        </w:rPr>
        <w:t>Znajdują się w sytuacji ekonomicznej i finansowej zapewniającej wykonanie zamówienia. W przypadku wykonawców wspólnie ubiegających się o udzielenie zamówienia niniejszy warunek może być spełniony wspólnie; Zamawiający uzna spełnienie tego warunku, jeżeli Wykonawca oświadczy, iż spełnia warunki udziału w postępowaniu.</w:t>
      </w:r>
    </w:p>
    <w:p w:rsidR="0038579D" w:rsidRPr="003E6AFD" w:rsidRDefault="0038579D" w:rsidP="00E57CBB">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 xml:space="preserve">I.19.2. </w:t>
      </w:r>
      <w:r>
        <w:rPr>
          <w:rFonts w:ascii="Bookman Old Style" w:hAnsi="Bookman Old Style" w:cs="Calibri"/>
          <w:sz w:val="22"/>
          <w:szCs w:val="22"/>
        </w:rPr>
        <w:t>Ocena spełnienia warunku</w:t>
      </w:r>
      <w:r w:rsidRPr="003E6AFD">
        <w:rPr>
          <w:rFonts w:ascii="Bookman Old Style" w:hAnsi="Bookman Old Style" w:cs="Calibri"/>
          <w:sz w:val="22"/>
          <w:szCs w:val="22"/>
        </w:rPr>
        <w:t xml:space="preserve"> udziału w postępowaniu dokonana będzie w oparciu o informacje zawarte we wskazanych w SIWZ dokumentach i oświadczeniach, jakie mają dostarczyć wykonawcy w celu potwierdzenia spełnienia warunków udziału w postępowaniu. Z treści tych dokumentów i oświadczeń musi jednoznacznie wynikać, że wykonawca spełnia w/w warunki.</w:t>
      </w:r>
    </w:p>
    <w:p w:rsidR="0038579D" w:rsidRPr="003E6AFD" w:rsidRDefault="0038579D" w:rsidP="00E57CBB">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I.19.3.</w:t>
      </w:r>
      <w:r w:rsidRPr="003E6AFD">
        <w:rPr>
          <w:rFonts w:ascii="Bookman Old Style" w:hAnsi="Bookman Old Style" w:cs="Calibri"/>
          <w:sz w:val="22"/>
          <w:szCs w:val="22"/>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8579D" w:rsidRPr="003E6AFD" w:rsidRDefault="0038579D" w:rsidP="004A2DC2">
      <w:pPr>
        <w:pStyle w:val="ListParagraph"/>
        <w:widowControl/>
        <w:spacing w:line="215" w:lineRule="atLeast"/>
        <w:ind w:left="644"/>
        <w:jc w:val="both"/>
        <w:rPr>
          <w:rFonts w:ascii="Bookman Old Style" w:hAnsi="Bookman Old Style" w:cs="Calibri"/>
          <w:sz w:val="22"/>
          <w:szCs w:val="22"/>
        </w:rPr>
      </w:pPr>
    </w:p>
    <w:p w:rsidR="0038579D" w:rsidRPr="0080182D" w:rsidRDefault="0038579D" w:rsidP="008167A2">
      <w:pPr>
        <w:pStyle w:val="List"/>
        <w:shd w:val="clear" w:color="auto" w:fill="EEECE1"/>
        <w:tabs>
          <w:tab w:val="center" w:pos="5256"/>
          <w:tab w:val="right" w:pos="9792"/>
        </w:tabs>
        <w:jc w:val="both"/>
        <w:rPr>
          <w:rFonts w:ascii="Bookman Old Style" w:hAnsi="Bookman Old Style" w:cs="Calibri"/>
          <w:sz w:val="22"/>
          <w:szCs w:val="22"/>
          <w:u w:val="none"/>
        </w:rPr>
      </w:pPr>
      <w:r w:rsidRPr="0080182D">
        <w:rPr>
          <w:rFonts w:ascii="Bookman Old Style" w:hAnsi="Bookman Old Style" w:cs="Calibri"/>
          <w:sz w:val="22"/>
          <w:szCs w:val="22"/>
          <w:u w:val="none"/>
        </w:rPr>
        <w:t>I.20. Informacja o oświadczeniach lub dokumentach, jakie mają dostarczyć wykonawcy w celu potwierdzenia spełniania warunków udziału w postępowaniu oraz niepodlegania wykluczeniu na podstawie art. 24 ust. 1 ustawy</w:t>
      </w:r>
    </w:p>
    <w:p w:rsidR="0038579D" w:rsidRPr="003E6AFD" w:rsidRDefault="0038579D" w:rsidP="008167A2">
      <w:pPr>
        <w:pStyle w:val="Title"/>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t>I.20.1</w:t>
      </w:r>
      <w:r w:rsidRPr="003E6AFD">
        <w:rPr>
          <w:rFonts w:ascii="Bookman Old Style" w:hAnsi="Bookman Old Style" w:cs="Calibri"/>
          <w:b w:val="0"/>
          <w:sz w:val="22"/>
          <w:szCs w:val="22"/>
        </w:rPr>
        <w:t xml:space="preserve"> Na potwierdzenie spełniania warunków udziału w postępowaniu określonych w art. 22 ust. 1 pkt. 1 - 4 ustawy Pzp wykonawcy zobowiązani są przedłożyć:</w:t>
      </w:r>
    </w:p>
    <w:p w:rsidR="0038579D" w:rsidRPr="003E6AFD" w:rsidRDefault="0038579D" w:rsidP="008167A2">
      <w:pPr>
        <w:pStyle w:val="ListParagraph"/>
        <w:widowControl/>
        <w:numPr>
          <w:ilvl w:val="1"/>
          <w:numId w:val="29"/>
        </w:numPr>
        <w:tabs>
          <w:tab w:val="left" w:pos="7799"/>
        </w:tabs>
        <w:suppressAutoHyphens/>
        <w:autoSpaceDN/>
        <w:adjustRightInd/>
        <w:spacing w:line="215" w:lineRule="atLeast"/>
        <w:ind w:left="709" w:hanging="283"/>
        <w:jc w:val="both"/>
        <w:rPr>
          <w:rFonts w:ascii="Bookman Old Style" w:hAnsi="Bookman Old Style" w:cs="Calibri"/>
          <w:sz w:val="22"/>
          <w:szCs w:val="22"/>
        </w:rPr>
      </w:pPr>
      <w:r w:rsidRPr="003E6AFD">
        <w:rPr>
          <w:rFonts w:ascii="Bookman Old Style" w:hAnsi="Bookman Old Style" w:cs="Calibri"/>
          <w:sz w:val="22"/>
          <w:szCs w:val="22"/>
        </w:rPr>
        <w:t>Oświadczenie o spełnianiu warunków udziału w postępowaniu, określonych przepisami art. 22 ust.1 pkt 1 - 4 ustawy Pzp (w przypadku składania oferty przez wykonawców wspólnie ubiegających się o zamówienie mogą oni złożyć jedno wspólne oświadczenie) – zgodnie z załączonym wzorem (</w:t>
      </w:r>
      <w:r w:rsidRPr="003E6AFD">
        <w:rPr>
          <w:rFonts w:ascii="Bookman Old Style" w:hAnsi="Bookman Old Style" w:cs="Calibri"/>
          <w:b/>
          <w:sz w:val="22"/>
          <w:szCs w:val="22"/>
        </w:rPr>
        <w:t>Załącznik nr 1 do oferty</w:t>
      </w:r>
      <w:r w:rsidRPr="003E6AFD">
        <w:rPr>
          <w:rFonts w:ascii="Bookman Old Style" w:hAnsi="Bookman Old Style" w:cs="Calibri"/>
          <w:sz w:val="22"/>
          <w:szCs w:val="22"/>
        </w:rPr>
        <w:t>);</w:t>
      </w:r>
    </w:p>
    <w:p w:rsidR="0038579D" w:rsidRPr="003E6AFD" w:rsidRDefault="0038579D" w:rsidP="008167A2">
      <w:pPr>
        <w:pStyle w:val="ListParagraph"/>
        <w:widowControl/>
        <w:numPr>
          <w:ilvl w:val="1"/>
          <w:numId w:val="29"/>
        </w:numPr>
        <w:tabs>
          <w:tab w:val="left" w:pos="7799"/>
        </w:tabs>
        <w:suppressAutoHyphens/>
        <w:autoSpaceDN/>
        <w:adjustRightInd/>
        <w:spacing w:line="215" w:lineRule="atLeast"/>
        <w:ind w:left="709" w:hanging="425"/>
        <w:jc w:val="both"/>
        <w:rPr>
          <w:rFonts w:ascii="Bookman Old Style" w:hAnsi="Bookman Old Style" w:cs="Calibri"/>
          <w:sz w:val="22"/>
          <w:szCs w:val="22"/>
        </w:rPr>
      </w:pPr>
      <w:r w:rsidRPr="003E6AFD">
        <w:rPr>
          <w:rFonts w:ascii="Bookman Old Style" w:hAnsi="Bookman Old Style" w:cs="Calibri"/>
          <w:sz w:val="22"/>
          <w:szCs w:val="22"/>
        </w:rPr>
        <w:t>Zezwolenie na prowadzenie działalności ubezpieczeniowej (potwierdzenie możliwości prowadzenia działalności wydane przez odpowiedni organ) w zakresie grup ryzyk objętych przedmiotem zamówienia zgodnie z Ustawą z 22 maja 2003 roku o działalności ubezpieczeniowej (tekst ujednolicony Dz. U. 2010r. nr 11 poz. 66, z późn. zm.); w przypadku składania oferty przez wykonawców wspólnie ubiegających się o zamówienie dokument musi być złożony przez każdego wykonawcę.</w:t>
      </w:r>
    </w:p>
    <w:p w:rsidR="0038579D" w:rsidRPr="003E6AF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I.20.2.</w:t>
      </w:r>
      <w:r w:rsidRPr="003E6AFD">
        <w:rPr>
          <w:rFonts w:ascii="Bookman Old Style" w:hAnsi="Bookman Old Style" w:cs="Calibri"/>
          <w:sz w:val="22"/>
          <w:szCs w:val="22"/>
        </w:rPr>
        <w:t xml:space="preserve"> Na potwierdzenie braku podstaw do wykluczenia z postępowania w okolicznościach, o których mowa w art. 24 ust. 1 </w:t>
      </w:r>
      <w:r>
        <w:rPr>
          <w:rFonts w:ascii="Bookman Old Style" w:hAnsi="Bookman Old Style" w:cs="Calibri"/>
          <w:sz w:val="22"/>
          <w:szCs w:val="22"/>
        </w:rPr>
        <w:t xml:space="preserve"> i ust. 2 pkt 5 </w:t>
      </w:r>
      <w:r w:rsidRPr="003E6AFD">
        <w:rPr>
          <w:rFonts w:ascii="Bookman Old Style" w:hAnsi="Bookman Old Style" w:cs="Calibri"/>
          <w:sz w:val="22"/>
          <w:szCs w:val="22"/>
        </w:rPr>
        <w:t>ustawy Pzp wykonawcy zobowiązani są przedłożyć:</w:t>
      </w:r>
    </w:p>
    <w:p w:rsidR="0038579D" w:rsidRPr="003E6AF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Oświadczenie o braku podstaw do wykluczenia, określonych przepisami art. 24 ust.1 ustawy Pzp (w przypadku składania wniosku przez wykonawców wspólnie ubiegających się o zamówienie mogą oni złożyć jedno wspólne oświadczenie) -  zgodnie z załączonym wzorem (</w:t>
      </w:r>
      <w:r w:rsidRPr="003E6AFD">
        <w:rPr>
          <w:rFonts w:ascii="Bookman Old Style" w:hAnsi="Bookman Old Style" w:cs="Calibri"/>
          <w:b/>
          <w:sz w:val="22"/>
          <w:szCs w:val="22"/>
        </w:rPr>
        <w:t>Załącznik nr 2 do oferty</w:t>
      </w:r>
      <w:r w:rsidRPr="003E6AFD">
        <w:rPr>
          <w:rFonts w:ascii="Bookman Old Style" w:hAnsi="Bookman Old Style" w:cs="Calibri"/>
          <w:sz w:val="22"/>
          <w:szCs w:val="22"/>
        </w:rPr>
        <w:t>);</w:t>
      </w:r>
    </w:p>
    <w:p w:rsidR="0038579D" w:rsidRPr="003E6AF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Aktualny odpis z właściwego rejestru</w:t>
      </w:r>
      <w:r>
        <w:rPr>
          <w:rFonts w:ascii="Bookman Old Style" w:hAnsi="Bookman Old Style" w:cs="Calibri"/>
          <w:sz w:val="22"/>
          <w:szCs w:val="22"/>
        </w:rPr>
        <w:t xml:space="preserve"> </w:t>
      </w:r>
      <w:r w:rsidRPr="002F65FC">
        <w:rPr>
          <w:rFonts w:ascii="Bookman Old Style" w:hAnsi="Bookman Old Style" w:cs="Calibri"/>
          <w:sz w:val="22"/>
          <w:szCs w:val="22"/>
        </w:rPr>
        <w:t>lub z centralnej ewidencji i informacji o działalności gospodarczej, jeżeli odrębne przepisy wymagają wpisu do rejestru lub ewidencji, w celu wykazania braku podstaw do wykluczenia w oparciu o art. 24 u</w:t>
      </w:r>
      <w:r>
        <w:rPr>
          <w:rFonts w:ascii="Bookman Old Style" w:hAnsi="Bookman Old Style" w:cs="Calibri"/>
          <w:sz w:val="22"/>
          <w:szCs w:val="22"/>
        </w:rPr>
        <w:t>st. 1 pkt 2 ustawy, wystawiony</w:t>
      </w:r>
      <w:r w:rsidRPr="002F65FC">
        <w:rPr>
          <w:rFonts w:ascii="Bookman Old Style" w:hAnsi="Bookman Old Style" w:cs="Calibri"/>
          <w:sz w:val="22"/>
          <w:szCs w:val="22"/>
        </w:rPr>
        <w:t xml:space="preserve"> nie wcześniej niż 6 miesięcy przed upływem terminu składania ofert</w:t>
      </w:r>
      <w:r w:rsidRPr="003E6AFD">
        <w:rPr>
          <w:rFonts w:ascii="Bookman Old Style" w:hAnsi="Bookman Old Style" w:cs="Calibri"/>
          <w:sz w:val="22"/>
          <w:szCs w:val="22"/>
        </w:rPr>
        <w:t>;</w:t>
      </w:r>
    </w:p>
    <w:p w:rsidR="0038579D" w:rsidRPr="003E6AF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38579D" w:rsidRPr="003E6AF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38579D" w:rsidRPr="003E6AF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Aktualną informację z Krajowego Rejestru Karnego w zakresie określonym w art. 24 ust. 1 pkt 4-8 ustawy, wystawioną nie wcześniej niż 6 miesięcy przed upływem terminu składania ofert;</w:t>
      </w:r>
    </w:p>
    <w:p w:rsidR="0038579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Aktualną informację z Krajowego Rejestru Karnego w zakresie określonym w art. 24 ust. 1 pkt 9 ustawy, wystawioną nie wcześniej niż 6 miesięcy przed upływem terminu składania ofert</w:t>
      </w:r>
      <w:r>
        <w:rPr>
          <w:rFonts w:ascii="Bookman Old Style" w:hAnsi="Bookman Old Style" w:cs="Calibri"/>
          <w:sz w:val="22"/>
          <w:szCs w:val="22"/>
        </w:rPr>
        <w:t>;</w:t>
      </w:r>
    </w:p>
    <w:p w:rsidR="0038579D"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sidRPr="003E6AFD">
        <w:rPr>
          <w:rFonts w:ascii="Bookman Old Style" w:hAnsi="Bookman Old Style" w:cs="Calibri"/>
          <w:sz w:val="22"/>
          <w:szCs w:val="22"/>
        </w:rPr>
        <w:t xml:space="preserve">Aktualną informację z Krajowego Rejestru Karnego w zakresie określonym w art. 24 ust. 1 </w:t>
      </w:r>
      <w:r w:rsidRPr="002F65FC">
        <w:rPr>
          <w:rFonts w:ascii="Bookman Old Style" w:hAnsi="Bookman Old Style" w:cs="Calibri"/>
          <w:sz w:val="22"/>
          <w:szCs w:val="22"/>
        </w:rPr>
        <w:t xml:space="preserve">pkt 10 i 11 </w:t>
      </w:r>
      <w:r w:rsidRPr="003E6AFD">
        <w:rPr>
          <w:rFonts w:ascii="Bookman Old Style" w:hAnsi="Bookman Old Style" w:cs="Calibri"/>
          <w:sz w:val="22"/>
          <w:szCs w:val="22"/>
        </w:rPr>
        <w:t xml:space="preserve">ustawy, wystawioną nie wcześniej niż 6 miesięcy przed </w:t>
      </w:r>
      <w:r>
        <w:rPr>
          <w:rFonts w:ascii="Bookman Old Style" w:hAnsi="Bookman Old Style" w:cs="Calibri"/>
          <w:sz w:val="22"/>
          <w:szCs w:val="22"/>
        </w:rPr>
        <w:t>upływem terminu składania ofert;</w:t>
      </w:r>
    </w:p>
    <w:p w:rsidR="0038579D" w:rsidRPr="00817A1A" w:rsidRDefault="0038579D" w:rsidP="008167A2">
      <w:pPr>
        <w:pStyle w:val="ListParagraph"/>
        <w:widowControl/>
        <w:numPr>
          <w:ilvl w:val="1"/>
          <w:numId w:val="30"/>
        </w:numPr>
        <w:tabs>
          <w:tab w:val="left" w:pos="7799"/>
        </w:tabs>
        <w:suppressAutoHyphens/>
        <w:autoSpaceDN/>
        <w:adjustRightInd/>
        <w:ind w:left="709" w:hanging="425"/>
        <w:jc w:val="both"/>
        <w:rPr>
          <w:rFonts w:ascii="Bookman Old Style" w:hAnsi="Bookman Old Style" w:cs="Calibri"/>
          <w:sz w:val="22"/>
          <w:szCs w:val="22"/>
        </w:rPr>
      </w:pPr>
      <w:r>
        <w:rPr>
          <w:rFonts w:ascii="Bookman Old Style" w:hAnsi="Bookman Old Style" w:cs="Calibri"/>
          <w:sz w:val="22"/>
          <w:szCs w:val="22"/>
        </w:rPr>
        <w:t xml:space="preserve"> Oświadczenie wraz z listą podmiotów należących do tej samej grupy kapitałowej w rozumieniu ustawy z dnia 16 lutego 2007r. o ochronie konkurencji i konsumentów (Dz. U. Nr 50, poz. 331, z późn. zm), o której mowa w art. 24 ust 2 pkt. 5, albo informację o tym, że Wykonawca nie należy do grupy kapitałowej. </w:t>
      </w:r>
    </w:p>
    <w:p w:rsidR="0038579D" w:rsidRDefault="0038579D" w:rsidP="008167A2">
      <w:pPr>
        <w:pStyle w:val="Title"/>
        <w:keepNext/>
        <w:widowControl/>
        <w:overflowPunct w:val="0"/>
        <w:autoSpaceDE w:val="0"/>
        <w:jc w:val="both"/>
        <w:rPr>
          <w:rFonts w:ascii="Bookman Old Style" w:hAnsi="Bookman Old Style" w:cs="Calibri"/>
          <w:sz w:val="22"/>
          <w:szCs w:val="22"/>
        </w:rPr>
      </w:pPr>
    </w:p>
    <w:p w:rsidR="0038579D" w:rsidRPr="003E6AFD" w:rsidRDefault="0038579D" w:rsidP="008167A2">
      <w:pPr>
        <w:pStyle w:val="Title"/>
        <w:keepNext/>
        <w:widowControl/>
        <w:overflowPunct w:val="0"/>
        <w:autoSpaceDE w:val="0"/>
        <w:jc w:val="both"/>
        <w:rPr>
          <w:rFonts w:ascii="Bookman Old Style" w:hAnsi="Bookman Old Style" w:cs="Calibri"/>
          <w:b w:val="0"/>
          <w:sz w:val="22"/>
          <w:szCs w:val="22"/>
        </w:rPr>
      </w:pPr>
      <w:r w:rsidRPr="003E6AFD">
        <w:rPr>
          <w:rFonts w:ascii="Bookman Old Style" w:hAnsi="Bookman Old Style" w:cs="Calibri"/>
          <w:sz w:val="22"/>
          <w:szCs w:val="22"/>
        </w:rPr>
        <w:t xml:space="preserve">I.20.3. </w:t>
      </w:r>
      <w:r w:rsidRPr="002F65FC">
        <w:rPr>
          <w:rFonts w:ascii="Bookman Old Style" w:hAnsi="Bookman Old Style" w:cs="Calibri"/>
          <w:b w:val="0"/>
          <w:sz w:val="22"/>
          <w:szCs w:val="22"/>
        </w:rPr>
        <w:t>Jeżeli, w przypadku wykonawcy mającego siedzibę na terytorium Rzeczypospolitej Polskiej, osoby, o których mowa</w:t>
      </w:r>
      <w:r>
        <w:rPr>
          <w:rFonts w:ascii="Bookman Old Style" w:hAnsi="Bookman Old Style" w:cs="Calibri"/>
          <w:b w:val="0"/>
          <w:sz w:val="22"/>
          <w:szCs w:val="22"/>
        </w:rPr>
        <w:t xml:space="preserve"> </w:t>
      </w:r>
      <w:r w:rsidRPr="002F65FC">
        <w:rPr>
          <w:rFonts w:ascii="Bookman Old Style" w:hAnsi="Bookman Old Style" w:cs="Calibri"/>
          <w:b w:val="0"/>
          <w:sz w:val="22"/>
          <w:szCs w:val="22"/>
        </w:rPr>
        <w:t>w art. 24 ust. 1 pkt 5–8, 10 i 11 ustawy, mają miejsce zamieszkania poza terytorium Rzeczypospolitej Polskiej, wykonawca</w:t>
      </w:r>
      <w:r>
        <w:rPr>
          <w:rFonts w:ascii="Bookman Old Style" w:hAnsi="Bookman Old Style" w:cs="Calibri"/>
          <w:b w:val="0"/>
          <w:sz w:val="22"/>
          <w:szCs w:val="22"/>
        </w:rPr>
        <w:t xml:space="preserve"> </w:t>
      </w:r>
      <w:r w:rsidRPr="002F65FC">
        <w:rPr>
          <w:rFonts w:ascii="Bookman Old Style" w:hAnsi="Bookman Old Style" w:cs="Calibri"/>
          <w:b w:val="0"/>
          <w:sz w:val="22"/>
          <w:szCs w:val="22"/>
        </w:rPr>
        <w:t>składa w odniesieniu do nich zaświadczenie właściwego organu sądowego albo administracyjnego miejsca zamieszkania,</w:t>
      </w:r>
      <w:r>
        <w:rPr>
          <w:rFonts w:ascii="Bookman Old Style" w:hAnsi="Bookman Old Style" w:cs="Calibri"/>
          <w:b w:val="0"/>
          <w:sz w:val="22"/>
          <w:szCs w:val="22"/>
        </w:rPr>
        <w:t xml:space="preserve"> </w:t>
      </w:r>
      <w:r w:rsidRPr="002F65FC">
        <w:rPr>
          <w:rFonts w:ascii="Bookman Old Style" w:hAnsi="Bookman Old Style" w:cs="Calibri"/>
          <w:b w:val="0"/>
          <w:sz w:val="22"/>
          <w:szCs w:val="22"/>
        </w:rPr>
        <w:t>dotyczące niekaralności tych osób w zakresie określonym w art. 24 ust. 1 pkt 5–8, 10 i 11 ustawy, wystawione nie wcześniej</w:t>
      </w:r>
      <w:r>
        <w:rPr>
          <w:rFonts w:ascii="Bookman Old Style" w:hAnsi="Bookman Old Style" w:cs="Calibri"/>
          <w:b w:val="0"/>
          <w:sz w:val="22"/>
          <w:szCs w:val="22"/>
        </w:rPr>
        <w:t xml:space="preserve"> </w:t>
      </w:r>
      <w:r w:rsidRPr="002F65FC">
        <w:rPr>
          <w:rFonts w:ascii="Bookman Old Style" w:hAnsi="Bookman Old Style" w:cs="Calibri"/>
          <w:b w:val="0"/>
          <w:sz w:val="22"/>
          <w:szCs w:val="22"/>
        </w:rPr>
        <w:t>niż 6 miesięcy przed upływem terminu składania wniosków o dopuszczenie do udziału w postępowaniu o udzielenie zamówienia</w:t>
      </w:r>
      <w:r>
        <w:rPr>
          <w:rFonts w:ascii="Bookman Old Style" w:hAnsi="Bookman Old Style" w:cs="Calibri"/>
          <w:b w:val="0"/>
          <w:sz w:val="22"/>
          <w:szCs w:val="22"/>
        </w:rPr>
        <w:t xml:space="preserve"> </w:t>
      </w:r>
      <w:r w:rsidRPr="002F65FC">
        <w:rPr>
          <w:rFonts w:ascii="Bookman Old Style" w:hAnsi="Bookman Old Style" w:cs="Calibri"/>
          <w:b w:val="0"/>
          <w:sz w:val="22"/>
          <w:szCs w:val="22"/>
        </w:rPr>
        <w:t>albo składania ofert, z tym że w przypadku gdy w miejscu zamieszkania tych osób nie wydaje się takich zaświadczeń– zastępuje się je dokumentem zawierającym oświadczenie złożone p</w:t>
      </w:r>
      <w:r>
        <w:rPr>
          <w:rFonts w:ascii="Bookman Old Style" w:hAnsi="Bookman Old Style" w:cs="Calibri"/>
          <w:b w:val="0"/>
          <w:sz w:val="22"/>
          <w:szCs w:val="22"/>
        </w:rPr>
        <w:t xml:space="preserve">rzed właściwym organem sądowym, </w:t>
      </w:r>
      <w:r w:rsidRPr="002F65FC">
        <w:rPr>
          <w:rFonts w:ascii="Bookman Old Style" w:hAnsi="Bookman Old Style" w:cs="Calibri"/>
          <w:b w:val="0"/>
          <w:sz w:val="22"/>
          <w:szCs w:val="22"/>
        </w:rPr>
        <w:t>administracyjnym</w:t>
      </w:r>
      <w:r>
        <w:rPr>
          <w:rFonts w:ascii="Bookman Old Style" w:hAnsi="Bookman Old Style" w:cs="Calibri"/>
          <w:b w:val="0"/>
          <w:sz w:val="22"/>
          <w:szCs w:val="22"/>
        </w:rPr>
        <w:t xml:space="preserve"> </w:t>
      </w:r>
      <w:r w:rsidRPr="002F65FC">
        <w:rPr>
          <w:rFonts w:ascii="Bookman Old Style" w:hAnsi="Bookman Old Style" w:cs="Calibri"/>
          <w:b w:val="0"/>
          <w:sz w:val="22"/>
          <w:szCs w:val="22"/>
        </w:rPr>
        <w:t>albo organem samorządu zawodowego lub gospodarczego miejsca zamieszkania tych osób lub przed notariuszem</w:t>
      </w:r>
      <w:r w:rsidRPr="003E6AFD">
        <w:rPr>
          <w:rFonts w:ascii="Bookman Old Style" w:hAnsi="Bookman Old Style" w:cs="Calibri"/>
          <w:b w:val="0"/>
          <w:sz w:val="22"/>
          <w:szCs w:val="22"/>
        </w:rPr>
        <w:t>.</w:t>
      </w:r>
    </w:p>
    <w:p w:rsidR="0038579D" w:rsidRPr="003E6AFD" w:rsidRDefault="0038579D" w:rsidP="008167A2">
      <w:pPr>
        <w:widowControl/>
        <w:spacing w:line="215" w:lineRule="atLeast"/>
        <w:jc w:val="both"/>
        <w:rPr>
          <w:rFonts w:ascii="Bookman Old Style" w:hAnsi="Bookman Old Style" w:cs="Calibri"/>
          <w:sz w:val="22"/>
          <w:szCs w:val="22"/>
        </w:rPr>
      </w:pPr>
      <w:r w:rsidRPr="003E6AFD">
        <w:rPr>
          <w:rFonts w:ascii="Bookman Old Style" w:hAnsi="Bookman Old Style" w:cs="Calibri"/>
          <w:b/>
          <w:sz w:val="22"/>
          <w:szCs w:val="22"/>
        </w:rPr>
        <w:t>I.20.4.</w:t>
      </w:r>
      <w:r w:rsidRPr="003E6AFD">
        <w:rPr>
          <w:rFonts w:ascii="Bookman Old Style" w:hAnsi="Bookman Old Style" w:cs="Calibri"/>
          <w:sz w:val="22"/>
          <w:szCs w:val="22"/>
        </w:rPr>
        <w:t xml:space="preserve"> Jeżeli wykonawca ma siedzibę lub miejsce zamieszkania poza terytorium Rzeczypospolitej Polskiej, zamiast dokumentów, o których mowa w I.20.2. lit. b) do </w:t>
      </w:r>
      <w:r>
        <w:rPr>
          <w:rFonts w:ascii="Bookman Old Style" w:hAnsi="Bookman Old Style" w:cs="Calibri"/>
          <w:sz w:val="22"/>
          <w:szCs w:val="22"/>
        </w:rPr>
        <w:t>g</w:t>
      </w:r>
      <w:r w:rsidRPr="003E6AFD">
        <w:rPr>
          <w:rFonts w:ascii="Bookman Old Style" w:hAnsi="Bookman Old Style" w:cs="Calibri"/>
          <w:sz w:val="22"/>
          <w:szCs w:val="22"/>
        </w:rPr>
        <w:t xml:space="preserve">) składa dokumenty zgodnie z §4 rozporządzenia Prezesa Rady Ministrów </w:t>
      </w:r>
      <w:r w:rsidRPr="00D234DF">
        <w:rPr>
          <w:rFonts w:ascii="Bookman Old Style" w:hAnsi="Bookman Old Style" w:cs="Calibri"/>
          <w:sz w:val="22"/>
          <w:szCs w:val="22"/>
        </w:rPr>
        <w:t>z dnia 19 lutego 2013 r.</w:t>
      </w:r>
      <w:r w:rsidRPr="003E6AFD">
        <w:rPr>
          <w:rFonts w:ascii="Bookman Old Style" w:hAnsi="Bookman Old Style" w:cs="Calibri"/>
          <w:sz w:val="22"/>
          <w:szCs w:val="22"/>
        </w:rPr>
        <w:t>w sprawie rodzajów dokumentów, jakich może żądać zamawiający od wykonawcy, oraz form, w jakich te dokumenty mogą być składane (Dz. U.</w:t>
      </w:r>
      <w:r>
        <w:rPr>
          <w:rFonts w:ascii="Bookman Old Style" w:hAnsi="Bookman Old Style" w:cs="Calibri"/>
          <w:sz w:val="22"/>
          <w:szCs w:val="22"/>
        </w:rPr>
        <w:t xml:space="preserve"> </w:t>
      </w:r>
      <w:r w:rsidRPr="00D234DF">
        <w:rPr>
          <w:rFonts w:ascii="Bookman Old Style" w:hAnsi="Bookman Old Style" w:cs="Calibri"/>
          <w:sz w:val="22"/>
          <w:szCs w:val="22"/>
        </w:rPr>
        <w:t>Poz. 231</w:t>
      </w:r>
      <w:r w:rsidRPr="003E6AFD">
        <w:rPr>
          <w:rFonts w:ascii="Bookman Old Style" w:hAnsi="Bookman Old Style" w:cs="Calibri"/>
          <w:sz w:val="22"/>
          <w:szCs w:val="22"/>
        </w:rPr>
        <w:t>).</w:t>
      </w:r>
    </w:p>
    <w:p w:rsidR="0038579D" w:rsidRPr="003E6AF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I.20.5.</w:t>
      </w:r>
      <w:r w:rsidRPr="003E6AFD">
        <w:rPr>
          <w:rFonts w:ascii="Bookman Old Style" w:hAnsi="Bookman Old Style" w:cs="Calibri"/>
          <w:sz w:val="22"/>
          <w:szCs w:val="22"/>
        </w:rPr>
        <w:t xml:space="preserve">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I.20.2, I.20.3 i I.20.4.</w:t>
      </w:r>
    </w:p>
    <w:p w:rsidR="0038579D" w:rsidRPr="003E6AF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I.20.6.</w:t>
      </w:r>
      <w:r w:rsidRPr="003E6AFD">
        <w:rPr>
          <w:rFonts w:ascii="Bookman Old Style" w:hAnsi="Bookman Old Style" w:cs="Calibri"/>
          <w:sz w:val="22"/>
          <w:szCs w:val="22"/>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8579D" w:rsidRPr="003E6AFD" w:rsidRDefault="0038579D" w:rsidP="008167A2">
      <w:pPr>
        <w:overflowPunct w:val="0"/>
        <w:autoSpaceDE w:val="0"/>
        <w:jc w:val="both"/>
        <w:textAlignment w:val="baseline"/>
        <w:rPr>
          <w:rFonts w:ascii="Bookman Old Style" w:hAnsi="Bookman Old Style" w:cs="Calibri"/>
          <w:bCs/>
          <w:sz w:val="22"/>
          <w:szCs w:val="22"/>
        </w:rPr>
      </w:pPr>
      <w:r w:rsidRPr="003E6AFD">
        <w:rPr>
          <w:rFonts w:ascii="Bookman Old Style" w:hAnsi="Bookman Old Style" w:cs="Calibri"/>
          <w:b/>
          <w:bCs/>
          <w:sz w:val="22"/>
          <w:szCs w:val="22"/>
        </w:rPr>
        <w:t>I.20.7.</w:t>
      </w:r>
      <w:r w:rsidRPr="003E6AFD">
        <w:rPr>
          <w:rFonts w:ascii="Bookman Old Style" w:hAnsi="Bookman Old Style" w:cs="Calibri"/>
          <w:bCs/>
          <w:sz w:val="22"/>
          <w:szCs w:val="22"/>
        </w:rPr>
        <w:t xml:space="preserve"> Dokumenty wymagane w pkt </w:t>
      </w:r>
      <w:r w:rsidRPr="003E6AFD">
        <w:rPr>
          <w:rFonts w:ascii="Bookman Old Style" w:hAnsi="Bookman Old Style" w:cs="Calibri"/>
          <w:b/>
          <w:sz w:val="22"/>
          <w:szCs w:val="22"/>
        </w:rPr>
        <w:t>I.20.1.</w:t>
      </w:r>
      <w:r w:rsidRPr="003E6AFD">
        <w:rPr>
          <w:rFonts w:ascii="Bookman Old Style" w:hAnsi="Bookman Old Style" w:cs="Calibri"/>
          <w:sz w:val="22"/>
          <w:szCs w:val="22"/>
        </w:rPr>
        <w:t xml:space="preserve">, </w:t>
      </w:r>
      <w:r w:rsidRPr="003E6AFD">
        <w:rPr>
          <w:rFonts w:ascii="Bookman Old Style" w:hAnsi="Bookman Old Style" w:cs="Calibri"/>
          <w:b/>
          <w:sz w:val="22"/>
          <w:szCs w:val="22"/>
        </w:rPr>
        <w:t>I.20.2., I.20.3., I.20.4., I.20.5. i I.20.6.</w:t>
      </w:r>
      <w:r w:rsidRPr="003E6AFD">
        <w:rPr>
          <w:rFonts w:ascii="Bookman Old Style" w:hAnsi="Bookman Old Style" w:cs="Calibri"/>
          <w:bCs/>
          <w:sz w:val="22"/>
          <w:szCs w:val="22"/>
        </w:rPr>
        <w:t xml:space="preserve">powyżej są składane w oryginale lub kopii poświadczonej za zgodność z oryginałem przez wykonawcę, </w:t>
      </w:r>
      <w:r w:rsidRPr="003E6AFD">
        <w:rPr>
          <w:rFonts w:ascii="Bookman Old Style" w:hAnsi="Bookman Old Style" w:cs="Calibri"/>
          <w:b/>
          <w:bCs/>
          <w:sz w:val="22"/>
          <w:szCs w:val="22"/>
        </w:rPr>
        <w:t>za wyjątkiem oświadczenia o spełnianiu warunków udziału w postępowaniu, określonych przepisami art. 22 ust.1 pkt 1 - 4 ustawy Pzp, które należy złożyć w oryginale</w:t>
      </w:r>
      <w:r w:rsidRPr="003E6AFD">
        <w:rPr>
          <w:rFonts w:ascii="Bookman Old Style" w:hAnsi="Bookman Old Style" w:cs="Calibri"/>
          <w:bCs/>
          <w:sz w:val="22"/>
          <w:szCs w:val="22"/>
        </w:rPr>
        <w:t xml:space="preserve">. Poświadczenie za zgodność z oryginałem winno być sporządzone w sposób umożliwiający identyfikację podpisu. W przypadku wykonawców wspólnie ubiegających się o udzielenie zamówienia oraz w przypadku podmiotów, o których mowa w pkt </w:t>
      </w:r>
      <w:r w:rsidRPr="003E6AFD">
        <w:rPr>
          <w:rFonts w:ascii="Bookman Old Style" w:hAnsi="Bookman Old Style" w:cs="Calibri"/>
          <w:b/>
          <w:bCs/>
          <w:sz w:val="22"/>
          <w:szCs w:val="22"/>
        </w:rPr>
        <w:t>I.20.5.</w:t>
      </w:r>
      <w:r w:rsidRPr="003E6AFD">
        <w:rPr>
          <w:rFonts w:ascii="Bookman Old Style" w:hAnsi="Bookman Old Style" w:cs="Calibri"/>
          <w:bCs/>
          <w:sz w:val="22"/>
          <w:szCs w:val="22"/>
        </w:rPr>
        <w:t xml:space="preserve">, kopie dokumentów dotyczących odpowiednio wykonawcy lub tych podmiotów są poświadczane za zgodność z oryginałem </w:t>
      </w:r>
      <w:r>
        <w:rPr>
          <w:rFonts w:ascii="Bookman Old Style" w:hAnsi="Bookman Old Style" w:cs="Calibri"/>
          <w:bCs/>
          <w:sz w:val="22"/>
          <w:szCs w:val="22"/>
        </w:rPr>
        <w:t xml:space="preserve">odpowiednio </w:t>
      </w:r>
      <w:r w:rsidRPr="003E6AFD">
        <w:rPr>
          <w:rFonts w:ascii="Bookman Old Style" w:hAnsi="Bookman Old Style" w:cs="Calibri"/>
          <w:bCs/>
          <w:sz w:val="22"/>
          <w:szCs w:val="22"/>
        </w:rPr>
        <w:t>przez wykonawcę lub te podmioty. 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w:t>
      </w:r>
    </w:p>
    <w:p w:rsidR="0038579D" w:rsidRPr="003E6AFD" w:rsidRDefault="0038579D" w:rsidP="008167A2">
      <w:pPr>
        <w:pStyle w:val="Default"/>
        <w:jc w:val="both"/>
        <w:rPr>
          <w:rFonts w:ascii="Bookman Old Style" w:hAnsi="Bookman Old Style"/>
          <w:bCs/>
          <w:iCs/>
          <w:sz w:val="22"/>
          <w:szCs w:val="22"/>
        </w:rPr>
      </w:pPr>
      <w:r w:rsidRPr="003E6AFD">
        <w:rPr>
          <w:rFonts w:ascii="Bookman Old Style" w:hAnsi="Bookman Old Style"/>
          <w:b/>
          <w:sz w:val="22"/>
          <w:szCs w:val="22"/>
        </w:rPr>
        <w:t>I.20.8.</w:t>
      </w:r>
      <w:r w:rsidRPr="003E6AFD">
        <w:rPr>
          <w:rFonts w:ascii="Bookman Old Style" w:hAnsi="Bookman Old Style"/>
          <w:bCs/>
          <w:iCs/>
          <w:sz w:val="22"/>
          <w:szCs w:val="22"/>
        </w:rPr>
        <w:t>W przypadku, gdy zastosowanie znajduje art. 26 ust. 3 ustawy Prawo zamówień publicznych, Zamawiający wezwie Wykonawców, którzy w określonym terminie nie złożyli wymaganych przez Zamawiającego oświadczeń lub dokumentów, o których mowa w art. 25 ust. 1 ustawy, lub którzy nie złożyli pełnomocnictw albo którzy złożyli wymagane oświadczenia i dokumenty, o których mowa w art. 25 ust. 1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38579D" w:rsidRPr="003E6AF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I.20.9.</w:t>
      </w:r>
      <w:r w:rsidRPr="003E6AFD">
        <w:rPr>
          <w:rFonts w:ascii="Bookman Old Style" w:hAnsi="Bookman Old Style" w:cs="Calibri"/>
          <w:sz w:val="22"/>
          <w:szCs w:val="22"/>
        </w:rPr>
        <w:t xml:space="preserve"> Zamawiający informuje, iż zgodnie z art. 96 ust. 3 ustawy – oferty składane w postępowaniu o zamówienie publiczne są jawne i podlegają udostępnianiu od chwili ich otwarcia, za wyjątkiem informacji stanowiących tajemnicę przedsiębiorstwa w rozumieniu przepisów o zwalczaniu nieuczciwej konkurencji, jeżeli Wykonawca, nie później niż w terminie składania ofert, zastrzegł, że nie mogą one być udostępniane.</w:t>
      </w:r>
    </w:p>
    <w:p w:rsidR="0038579D" w:rsidRPr="003E6AF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I.20.10.</w:t>
      </w:r>
      <w:r w:rsidRPr="003E6AFD">
        <w:rPr>
          <w:rFonts w:ascii="Bookman Old Style" w:hAnsi="Bookman Old Style" w:cs="Calibri"/>
          <w:sz w:val="22"/>
          <w:szCs w:val="22"/>
        </w:rPr>
        <w:t xml:space="preserve"> Czy ogranicza się możliwość ubiegania się o zamówienie publiczne tylko dla wykonawców, u których ponad 50 % pracowników stanowią osoby niepełnosprawne: Nie</w:t>
      </w:r>
    </w:p>
    <w:p w:rsidR="0038579D" w:rsidRDefault="0038579D" w:rsidP="008167A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b/>
          <w:sz w:val="22"/>
          <w:szCs w:val="22"/>
        </w:rPr>
        <w:t>I.20.11.</w:t>
      </w:r>
      <w:r w:rsidRPr="003E6AFD">
        <w:rPr>
          <w:rFonts w:ascii="Bookman Old Style" w:hAnsi="Bookman Old Style" w:cs="Calibri"/>
          <w:sz w:val="22"/>
          <w:szCs w:val="22"/>
        </w:rPr>
        <w:t xml:space="preserve"> Czy przewiduje się unieważnienie postępowania o udzielenie zamówienia, w</w:t>
      </w:r>
      <w:r>
        <w:rPr>
          <w:rFonts w:ascii="Bookman Old Style" w:hAnsi="Bookman Old Style" w:cs="Calibri"/>
          <w:sz w:val="22"/>
          <w:szCs w:val="22"/>
        </w:rPr>
        <w:t xml:space="preserve"> </w:t>
      </w:r>
      <w:r w:rsidRPr="003E6AFD">
        <w:rPr>
          <w:rFonts w:ascii="Bookman Old Style" w:hAnsi="Bookman Old Style" w:cs="Calibri"/>
          <w:sz w:val="22"/>
          <w:szCs w:val="22"/>
        </w:rPr>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38579D" w:rsidRPr="003E6AFD" w:rsidRDefault="0038579D" w:rsidP="004A2DC2">
      <w:pPr>
        <w:overflowPunct w:val="0"/>
        <w:autoSpaceDE w:val="0"/>
        <w:jc w:val="both"/>
        <w:textAlignment w:val="baseline"/>
        <w:rPr>
          <w:rFonts w:ascii="Bookman Old Style" w:hAnsi="Bookman Old Style" w:cs="Calibri"/>
          <w:sz w:val="22"/>
          <w:szCs w:val="22"/>
        </w:rPr>
      </w:pPr>
    </w:p>
    <w:p w:rsidR="0038579D" w:rsidRPr="003E6AFD" w:rsidRDefault="0038579D" w:rsidP="004A2DC2">
      <w:pPr>
        <w:rPr>
          <w:rFonts w:ascii="Bookman Old Style" w:hAnsi="Bookman Old Style" w:cs="Calibri"/>
          <w:b/>
          <w:sz w:val="22"/>
          <w:szCs w:val="22"/>
          <w:shd w:val="clear" w:color="auto" w:fill="EEECE1"/>
        </w:rPr>
      </w:pPr>
      <w:r w:rsidRPr="003E6AFD">
        <w:rPr>
          <w:rFonts w:ascii="Bookman Old Style" w:hAnsi="Bookman Old Style" w:cs="Calibri"/>
          <w:b/>
          <w:sz w:val="22"/>
          <w:szCs w:val="22"/>
          <w:shd w:val="clear" w:color="auto" w:fill="EEECE1"/>
        </w:rPr>
        <w:t>I.21 Informacje administracyjne</w:t>
      </w:r>
    </w:p>
    <w:p w:rsidR="0038579D" w:rsidRPr="003E6AFD" w:rsidRDefault="0038579D" w:rsidP="004A2DC2">
      <w:pPr>
        <w:overflowPunct w:val="0"/>
        <w:autoSpaceDE w:val="0"/>
        <w:jc w:val="both"/>
        <w:textAlignment w:val="baseline"/>
        <w:rPr>
          <w:rFonts w:ascii="Bookman Old Style" w:hAnsi="Bookman Old Style" w:cs="Calibri"/>
          <w:sz w:val="22"/>
          <w:szCs w:val="22"/>
        </w:rPr>
      </w:pPr>
      <w:r w:rsidRPr="003E6AFD">
        <w:rPr>
          <w:rFonts w:ascii="Bookman Old Style" w:hAnsi="Bookman Old Style" w:cs="Calibri"/>
          <w:sz w:val="22"/>
          <w:szCs w:val="22"/>
        </w:rPr>
        <w:t xml:space="preserve">Specyfikację istotnych warunków zamówienia można uzyskać pod adresem: </w:t>
      </w:r>
      <w:hyperlink r:id="rId8" w:history="1">
        <w:r w:rsidRPr="003E6AFD">
          <w:rPr>
            <w:rStyle w:val="Hyperlink"/>
            <w:rFonts w:ascii="Bookman Old Style" w:hAnsi="Bookman Old Style" w:cs="Tahoma"/>
            <w:sz w:val="22"/>
            <w:szCs w:val="22"/>
          </w:rPr>
          <w:t>http://www.repty.pl/</w:t>
        </w:r>
      </w:hyperlink>
    </w:p>
    <w:p w:rsidR="0038579D" w:rsidRPr="003E6AFD" w:rsidRDefault="0038579D" w:rsidP="004A2DC2">
      <w:pPr>
        <w:overflowPunct w:val="0"/>
        <w:autoSpaceDE w:val="0"/>
        <w:jc w:val="both"/>
        <w:textAlignment w:val="baseline"/>
        <w:rPr>
          <w:rFonts w:ascii="Bookman Old Style" w:hAnsi="Bookman Old Style" w:cs="Calibri"/>
          <w:sz w:val="22"/>
          <w:szCs w:val="22"/>
        </w:rPr>
      </w:pPr>
    </w:p>
    <w:p w:rsidR="0038579D" w:rsidRPr="003E6AFD" w:rsidRDefault="0038579D" w:rsidP="004A2DC2">
      <w:pPr>
        <w:pStyle w:val="List"/>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I.22. Postanowienia końcowe</w:t>
      </w:r>
    </w:p>
    <w:p w:rsidR="0038579D" w:rsidRPr="003E6AFD" w:rsidRDefault="0038579D" w:rsidP="004A2DC2">
      <w:pPr>
        <w:jc w:val="both"/>
        <w:rPr>
          <w:rFonts w:ascii="Bookman Old Style" w:hAnsi="Bookman Old Style" w:cs="Calibri"/>
          <w:sz w:val="22"/>
          <w:szCs w:val="22"/>
        </w:rPr>
      </w:pPr>
      <w:r w:rsidRPr="003E6AFD">
        <w:rPr>
          <w:rFonts w:ascii="Bookman Old Style" w:hAnsi="Bookman Old Style" w:cs="Calibri"/>
          <w:sz w:val="22"/>
          <w:szCs w:val="22"/>
        </w:rPr>
        <w:t>W sprawach nieuregulowanych w niniejszej specyfikacji mają zastosowanie przepisy ustawy Prawo zamówień publicznych, Kodeksu cywilnego, Ustawy o działalności ubezpieczeniowej oraz przepisy wykonawcze do wymienionych aktów prawnych.</w:t>
      </w:r>
    </w:p>
    <w:p w:rsidR="0038579D" w:rsidRPr="003E6AFD" w:rsidRDefault="0038579D" w:rsidP="004A2DC2">
      <w:pPr>
        <w:rPr>
          <w:rFonts w:ascii="Bookman Old Style" w:hAnsi="Bookman Old Style" w:cs="Calibri"/>
          <w:sz w:val="22"/>
          <w:szCs w:val="22"/>
        </w:rPr>
      </w:pPr>
    </w:p>
    <w:p w:rsidR="0038579D" w:rsidRPr="003E6AFD" w:rsidRDefault="0038579D" w:rsidP="004A2DC2">
      <w:pPr>
        <w:pStyle w:val="List"/>
        <w:shd w:val="clear" w:color="auto" w:fill="EEECE1"/>
        <w:tabs>
          <w:tab w:val="center" w:pos="5256"/>
          <w:tab w:val="right" w:pos="9792"/>
        </w:tabs>
        <w:jc w:val="both"/>
        <w:rPr>
          <w:rFonts w:ascii="Bookman Old Style" w:hAnsi="Bookman Old Style" w:cs="Calibri"/>
          <w:sz w:val="22"/>
          <w:szCs w:val="22"/>
          <w:u w:val="none"/>
        </w:rPr>
      </w:pPr>
      <w:r w:rsidRPr="003E6AFD">
        <w:rPr>
          <w:rFonts w:ascii="Bookman Old Style" w:hAnsi="Bookman Old Style" w:cs="Calibri"/>
          <w:sz w:val="22"/>
          <w:szCs w:val="22"/>
          <w:u w:val="none"/>
        </w:rPr>
        <w:t>I.23 Załączniki do oferty (formularza ofertowego)</w:t>
      </w:r>
    </w:p>
    <w:p w:rsidR="0038579D" w:rsidRPr="003E6AFD" w:rsidRDefault="0038579D"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1</w:t>
      </w:r>
      <w:r w:rsidRPr="003E6AFD">
        <w:rPr>
          <w:rFonts w:ascii="Bookman Old Style" w:hAnsi="Bookman Old Style" w:cs="Calibri"/>
          <w:sz w:val="22"/>
          <w:szCs w:val="22"/>
        </w:rPr>
        <w:t xml:space="preserve"> – Wzór umowy generalnej</w:t>
      </w:r>
    </w:p>
    <w:p w:rsidR="0038579D" w:rsidRPr="003E6AFD" w:rsidRDefault="0038579D"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2</w:t>
      </w:r>
      <w:r w:rsidRPr="003E6AFD">
        <w:rPr>
          <w:rFonts w:ascii="Bookman Old Style" w:hAnsi="Bookman Old Style" w:cs="Calibri"/>
          <w:sz w:val="22"/>
          <w:szCs w:val="22"/>
        </w:rPr>
        <w:t xml:space="preserve"> - Oświadczenie o spełnianiu warunków udziału w postępowaniu, określonych przepisami art. 22 ust.1 pkt 1 - 4 ustawy Pzp.</w:t>
      </w:r>
    </w:p>
    <w:p w:rsidR="0038579D" w:rsidRPr="003E6AFD" w:rsidRDefault="0038579D"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3</w:t>
      </w:r>
      <w:r w:rsidRPr="003E6AFD">
        <w:rPr>
          <w:rFonts w:ascii="Bookman Old Style" w:hAnsi="Bookman Old Style" w:cs="Calibri"/>
          <w:sz w:val="22"/>
          <w:szCs w:val="22"/>
        </w:rPr>
        <w:t xml:space="preserve"> - Oświadczenie o braku podstaw do wykluczenia.</w:t>
      </w:r>
    </w:p>
    <w:p w:rsidR="0038579D" w:rsidRPr="003E6AFD" w:rsidRDefault="0038579D" w:rsidP="003C3B47">
      <w:pPr>
        <w:numPr>
          <w:ilvl w:val="0"/>
          <w:numId w:val="1"/>
        </w:numPr>
        <w:tabs>
          <w:tab w:val="num" w:pos="0"/>
        </w:tabs>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4 </w:t>
      </w:r>
      <w:r w:rsidRPr="003E6AFD">
        <w:rPr>
          <w:rFonts w:ascii="Bookman Old Style" w:hAnsi="Bookman Old Style" w:cs="Calibri"/>
          <w:sz w:val="22"/>
          <w:szCs w:val="22"/>
        </w:rPr>
        <w:t>– Wykaz części zamówienia jakie Wykonawca zamierza powierzyć Podwykonawcom</w:t>
      </w:r>
    </w:p>
    <w:p w:rsidR="0038579D" w:rsidRPr="003E6AFD" w:rsidRDefault="0038579D" w:rsidP="004A2DC2">
      <w:pPr>
        <w:pStyle w:val="WW-Tekstpodstawowy2"/>
        <w:shd w:val="clear" w:color="auto" w:fill="EEECE1"/>
        <w:tabs>
          <w:tab w:val="center" w:pos="5961"/>
          <w:tab w:val="right" w:pos="10497"/>
        </w:tabs>
        <w:rPr>
          <w:rFonts w:ascii="Bookman Old Style" w:hAnsi="Bookman Old Style" w:cs="Calibri"/>
          <w:b/>
          <w:sz w:val="22"/>
          <w:szCs w:val="22"/>
        </w:rPr>
      </w:pPr>
      <w:r w:rsidRPr="003E6AFD">
        <w:rPr>
          <w:rFonts w:ascii="Bookman Old Style" w:hAnsi="Bookman Old Style" w:cs="Calibri"/>
          <w:b/>
          <w:sz w:val="22"/>
          <w:szCs w:val="22"/>
        </w:rPr>
        <w:t xml:space="preserve">I.24 Załączniki do Opisu przedmiotu zamówienia </w:t>
      </w:r>
    </w:p>
    <w:p w:rsidR="0038579D" w:rsidRPr="003E6AFD" w:rsidRDefault="0038579D"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Nr 1</w:t>
      </w:r>
      <w:r w:rsidRPr="003E6AFD">
        <w:rPr>
          <w:rFonts w:ascii="Bookman Old Style" w:hAnsi="Bookman Old Style" w:cs="Calibri"/>
          <w:sz w:val="22"/>
          <w:szCs w:val="22"/>
        </w:rPr>
        <w:t xml:space="preserve"> – Informacje do oceny ryzyk ubezpieczeniowych</w:t>
      </w:r>
    </w:p>
    <w:p w:rsidR="0038579D" w:rsidRPr="003E6AFD" w:rsidRDefault="0038579D"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2 </w:t>
      </w:r>
      <w:r w:rsidRPr="003E6AFD">
        <w:rPr>
          <w:rFonts w:ascii="Bookman Old Style" w:hAnsi="Bookman Old Style" w:cs="Calibri"/>
          <w:sz w:val="22"/>
          <w:szCs w:val="22"/>
        </w:rPr>
        <w:t>- Wykaz majątku GCR Repty dla potrzeb ubezpieczenia mienia od zdarzeń losowych</w:t>
      </w:r>
    </w:p>
    <w:p w:rsidR="0038579D" w:rsidRDefault="0038579D" w:rsidP="003C3B47">
      <w:pPr>
        <w:numPr>
          <w:ilvl w:val="0"/>
          <w:numId w:val="31"/>
        </w:numPr>
        <w:suppressAutoHyphens/>
        <w:autoSpaceDN/>
        <w:adjustRightInd/>
        <w:rPr>
          <w:rFonts w:ascii="Bookman Old Style" w:hAnsi="Bookman Old Style" w:cs="Calibri"/>
          <w:sz w:val="22"/>
          <w:szCs w:val="22"/>
        </w:rPr>
      </w:pPr>
      <w:r w:rsidRPr="003E6AFD">
        <w:rPr>
          <w:rFonts w:ascii="Bookman Old Style" w:hAnsi="Bookman Old Style" w:cs="Calibri"/>
          <w:b/>
          <w:sz w:val="22"/>
          <w:szCs w:val="22"/>
        </w:rPr>
        <w:t xml:space="preserve">Nr 3 </w:t>
      </w:r>
      <w:r w:rsidRPr="003E6AFD">
        <w:rPr>
          <w:rFonts w:ascii="Bookman Old Style" w:hAnsi="Bookman Old Style" w:cs="Calibri"/>
          <w:sz w:val="22"/>
          <w:szCs w:val="22"/>
        </w:rPr>
        <w:t>- Wykaz pojazdów GCR Repty</w:t>
      </w:r>
    </w:p>
    <w:p w:rsidR="0038579D" w:rsidRDefault="0038579D" w:rsidP="00B1478A">
      <w:pPr>
        <w:numPr>
          <w:ilvl w:val="0"/>
          <w:numId w:val="31"/>
        </w:numPr>
        <w:suppressAutoHyphens/>
        <w:autoSpaceDN/>
        <w:adjustRightInd/>
        <w:rPr>
          <w:rFonts w:ascii="Bookman Old Style" w:hAnsi="Bookman Old Style" w:cs="Calibri"/>
          <w:sz w:val="22"/>
          <w:szCs w:val="22"/>
        </w:rPr>
      </w:pPr>
      <w:r>
        <w:rPr>
          <w:rFonts w:ascii="Bookman Old Style" w:hAnsi="Bookman Old Style" w:cs="Calibri"/>
          <w:b/>
          <w:sz w:val="22"/>
          <w:szCs w:val="22"/>
        </w:rPr>
        <w:t xml:space="preserve">Nr 4 </w:t>
      </w:r>
      <w:r w:rsidRPr="00B1478A">
        <w:rPr>
          <w:rFonts w:ascii="Bookman Old Style" w:hAnsi="Bookman Old Style" w:cs="Calibri"/>
          <w:sz w:val="22"/>
          <w:szCs w:val="22"/>
        </w:rPr>
        <w:t>-</w:t>
      </w:r>
      <w:r>
        <w:rPr>
          <w:rFonts w:ascii="Bookman Old Style" w:hAnsi="Bookman Old Style" w:cs="Calibri"/>
          <w:sz w:val="22"/>
          <w:szCs w:val="22"/>
        </w:rPr>
        <w:t xml:space="preserve"> A</w:t>
      </w:r>
      <w:r w:rsidRPr="00B1478A">
        <w:rPr>
          <w:rFonts w:ascii="Bookman Old Style" w:hAnsi="Bookman Old Style" w:cs="Calibri"/>
          <w:sz w:val="22"/>
          <w:szCs w:val="22"/>
        </w:rPr>
        <w:t>rkusz uproszczony oceny ryzyka</w:t>
      </w:r>
      <w:r>
        <w:rPr>
          <w:rFonts w:ascii="Bookman Old Style" w:hAnsi="Bookman Old Style" w:cs="Calibri"/>
          <w:sz w:val="22"/>
          <w:szCs w:val="22"/>
        </w:rPr>
        <w:t xml:space="preserve"> dla kompleksu (strefa pożarowa poza pawilonem K)</w:t>
      </w:r>
    </w:p>
    <w:p w:rsidR="0038579D" w:rsidRDefault="0038579D" w:rsidP="00B1478A">
      <w:pPr>
        <w:numPr>
          <w:ilvl w:val="0"/>
          <w:numId w:val="31"/>
        </w:numPr>
        <w:suppressAutoHyphens/>
        <w:autoSpaceDN/>
        <w:adjustRightInd/>
        <w:rPr>
          <w:rFonts w:ascii="Bookman Old Style" w:hAnsi="Bookman Old Style" w:cs="Calibri"/>
          <w:sz w:val="22"/>
          <w:szCs w:val="22"/>
        </w:rPr>
      </w:pPr>
      <w:r>
        <w:rPr>
          <w:rFonts w:ascii="Bookman Old Style" w:hAnsi="Bookman Old Style" w:cs="Calibri"/>
          <w:b/>
          <w:sz w:val="22"/>
          <w:szCs w:val="22"/>
        </w:rPr>
        <w:t xml:space="preserve">Nr 5 </w:t>
      </w:r>
      <w:r w:rsidRPr="00B1478A">
        <w:rPr>
          <w:rFonts w:ascii="Bookman Old Style" w:hAnsi="Bookman Old Style" w:cs="Calibri"/>
          <w:sz w:val="22"/>
          <w:szCs w:val="22"/>
        </w:rPr>
        <w:t>-</w:t>
      </w:r>
      <w:r>
        <w:rPr>
          <w:rFonts w:ascii="Bookman Old Style" w:hAnsi="Bookman Old Style" w:cs="Calibri"/>
          <w:sz w:val="22"/>
          <w:szCs w:val="22"/>
        </w:rPr>
        <w:t xml:space="preserve"> A</w:t>
      </w:r>
      <w:r w:rsidRPr="00B1478A">
        <w:rPr>
          <w:rFonts w:ascii="Bookman Old Style" w:hAnsi="Bookman Old Style" w:cs="Calibri"/>
          <w:sz w:val="22"/>
          <w:szCs w:val="22"/>
        </w:rPr>
        <w:t>rkusz uproszczony oceny ryzyka</w:t>
      </w:r>
      <w:r>
        <w:rPr>
          <w:rFonts w:ascii="Bookman Old Style" w:hAnsi="Bookman Old Style" w:cs="Calibri"/>
          <w:sz w:val="22"/>
          <w:szCs w:val="22"/>
        </w:rPr>
        <w:t xml:space="preserve"> dla pawilonu K (odrębna strefa pożarowa poza kompleksem).</w:t>
      </w:r>
    </w:p>
    <w:p w:rsidR="0038579D" w:rsidRPr="003E6AFD" w:rsidRDefault="0038579D" w:rsidP="00B1478A">
      <w:pPr>
        <w:suppressAutoHyphens/>
        <w:autoSpaceDN/>
        <w:adjustRightInd/>
        <w:ind w:left="720"/>
        <w:rPr>
          <w:rFonts w:ascii="Bookman Old Style" w:hAnsi="Bookman Old Style" w:cs="Calibri"/>
          <w:sz w:val="22"/>
          <w:szCs w:val="22"/>
        </w:rPr>
      </w:pPr>
    </w:p>
    <w:p w:rsidR="0038579D" w:rsidRPr="003E6AFD" w:rsidRDefault="0038579D" w:rsidP="00D3486A">
      <w:pPr>
        <w:widowControl/>
        <w:autoSpaceDN/>
        <w:adjustRightInd/>
        <w:rPr>
          <w:rFonts w:ascii="Bookman Old Style" w:hAnsi="Bookman Old Style"/>
          <w:sz w:val="22"/>
          <w:szCs w:val="22"/>
        </w:rPr>
      </w:pPr>
      <w:bookmarkStart w:id="0" w:name="_GoBack"/>
      <w:bookmarkEnd w:id="0"/>
    </w:p>
    <w:sectPr w:rsidR="0038579D" w:rsidRPr="003E6AFD" w:rsidSect="00936AE7">
      <w:footerReference w:type="default" r:id="rId9"/>
      <w:pgSz w:w="11905" w:h="16837"/>
      <w:pgMar w:top="1134" w:right="1134" w:bottom="1693" w:left="1134" w:header="708" w:footer="113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9D" w:rsidRDefault="0038579D">
      <w:r>
        <w:separator/>
      </w:r>
    </w:p>
  </w:endnote>
  <w:endnote w:type="continuationSeparator" w:id="1">
    <w:p w:rsidR="0038579D" w:rsidRDefault="0038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2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9D" w:rsidRDefault="0038579D">
    <w:pPr>
      <w:pStyle w:val="Footer"/>
      <w:jc w:val="right"/>
    </w:pPr>
    <w:fldSimple w:instr=" PAGE   \* MERGEFORMAT ">
      <w:r>
        <w:rPr>
          <w:noProof/>
        </w:rPr>
        <w:t>26</w:t>
      </w:r>
    </w:fldSimple>
  </w:p>
  <w:p w:rsidR="0038579D" w:rsidRDefault="0038579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9D" w:rsidRDefault="0038579D">
      <w:r>
        <w:separator/>
      </w:r>
    </w:p>
  </w:footnote>
  <w:footnote w:type="continuationSeparator" w:id="1">
    <w:p w:rsidR="0038579D" w:rsidRDefault="00385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2825E40"/>
    <w:name w:val="WW8Num2"/>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0000006"/>
    <w:multiLevelType w:val="multilevel"/>
    <w:tmpl w:val="BF547438"/>
    <w:name w:val="WW8Num10"/>
    <w:lvl w:ilvl="0">
      <w:start w:val="3"/>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rPr>
    </w:lvl>
    <w:lvl w:ilvl="2">
      <w:start w:val="1"/>
      <w:numFmt w:val="decimal"/>
      <w:suff w:val="nothing"/>
      <w:lvlText w:val="%1.%2.%3."/>
      <w:lvlJc w:val="left"/>
      <w:pPr>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0000007"/>
    <w:multiLevelType w:val="singleLevel"/>
    <w:tmpl w:val="00000007"/>
    <w:name w:val="WW8Num7"/>
    <w:lvl w:ilvl="0">
      <w:start w:val="1"/>
      <w:numFmt w:val="decimal"/>
      <w:lvlText w:val="%1."/>
      <w:lvlJc w:val="left"/>
      <w:pPr>
        <w:ind w:left="360" w:hanging="360"/>
      </w:pPr>
      <w:rPr>
        <w:rFonts w:cs="Times New Roman"/>
      </w:rPr>
    </w:lvl>
  </w:abstractNum>
  <w:abstractNum w:abstractNumId="3">
    <w:nsid w:val="00000008"/>
    <w:multiLevelType w:val="singleLevel"/>
    <w:tmpl w:val="D616CA0A"/>
    <w:name w:val="WW8Num12"/>
    <w:lvl w:ilvl="0">
      <w:start w:val="1"/>
      <w:numFmt w:val="decimal"/>
      <w:lvlText w:val="%1)"/>
      <w:lvlJc w:val="left"/>
      <w:pPr>
        <w:ind w:left="720" w:hanging="360"/>
      </w:pPr>
      <w:rPr>
        <w:rFonts w:cs="Times New Roman" w:hint="default"/>
      </w:rPr>
    </w:lvl>
  </w:abstractNum>
  <w:abstractNum w:abstractNumId="4">
    <w:nsid w:val="00000009"/>
    <w:multiLevelType w:val="singleLevel"/>
    <w:tmpl w:val="00000009"/>
    <w:name w:val="WW8Num20"/>
    <w:lvl w:ilvl="0">
      <w:start w:val="1"/>
      <w:numFmt w:val="lowerLetter"/>
      <w:lvlText w:val="%1)"/>
      <w:lvlJc w:val="left"/>
      <w:pPr>
        <w:ind w:left="360" w:hanging="360"/>
      </w:pPr>
      <w:rPr>
        <w:rFonts w:cs="Times New Roman"/>
      </w:rPr>
    </w:lvl>
  </w:abstractNum>
  <w:abstractNum w:abstractNumId="5">
    <w:nsid w:val="0000000A"/>
    <w:multiLevelType w:val="multilevel"/>
    <w:tmpl w:val="0000000A"/>
    <w:name w:val="RTF_Num 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B"/>
    <w:multiLevelType w:val="multilevel"/>
    <w:tmpl w:val="0000000B"/>
    <w:name w:val="RTF_Num 1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C"/>
    <w:multiLevelType w:val="multilevel"/>
    <w:tmpl w:val="0000000C"/>
    <w:name w:val="RTF_Num 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pPr>
      <w:rPr>
        <w:rFonts w:cs="Times New Roman"/>
      </w:rPr>
    </w:lvl>
  </w:abstractNum>
  <w:abstractNum w:abstractNumId="8">
    <w:nsid w:val="0000000E"/>
    <w:multiLevelType w:val="multilevel"/>
    <w:tmpl w:val="E80CDB2E"/>
    <w:name w:val="WW8Num25"/>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b w:val="0"/>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lowerLetter"/>
      <w:suff w:val="nothing"/>
      <w:lvlText w:val="%2)"/>
      <w:lvlJc w:val="left"/>
      <w:pPr>
        <w:tabs>
          <w:tab w:val="num" w:pos="0"/>
        </w:tabs>
        <w:ind w:left="1440" w:hanging="360"/>
      </w:pPr>
      <w:rPr>
        <w:rFonts w:cs="Times New Roman"/>
        <w:b w:val="0"/>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15"/>
    <w:multiLevelType w:val="singleLevel"/>
    <w:tmpl w:val="00000015"/>
    <w:name w:val="WW8Num21"/>
    <w:lvl w:ilvl="0">
      <w:start w:val="1"/>
      <w:numFmt w:val="decimal"/>
      <w:suff w:val="space"/>
      <w:lvlText w:val="%1)"/>
      <w:lvlJc w:val="left"/>
      <w:pPr>
        <w:tabs>
          <w:tab w:val="num" w:pos="0"/>
        </w:tabs>
        <w:ind w:left="775" w:hanging="207"/>
      </w:pPr>
      <w:rPr>
        <w:rFonts w:cs="Times New Roman"/>
      </w:r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lowerLetter"/>
      <w:suff w:val="nothing"/>
      <w:lvlText w:val="%2)"/>
      <w:lvlJc w:val="left"/>
      <w:pPr>
        <w:tabs>
          <w:tab w:val="num" w:pos="0"/>
        </w:tabs>
        <w:ind w:left="1440" w:hanging="360"/>
      </w:pPr>
      <w:rPr>
        <w:rFonts w:cs="Times New Roman"/>
        <w:sz w:val="22"/>
        <w:szCs w:val="22"/>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1676927"/>
    <w:multiLevelType w:val="hybridMultilevel"/>
    <w:tmpl w:val="94A27706"/>
    <w:name w:val="WW8Num122"/>
    <w:lvl w:ilvl="0" w:tplc="4142D7EE">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01874535"/>
    <w:multiLevelType w:val="multilevel"/>
    <w:tmpl w:val="907A3AB0"/>
    <w:name w:val="WW8Num25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03592CC0"/>
    <w:multiLevelType w:val="singleLevel"/>
    <w:tmpl w:val="D616CA0A"/>
    <w:lvl w:ilvl="0">
      <w:start w:val="1"/>
      <w:numFmt w:val="decimal"/>
      <w:lvlText w:val="%1)"/>
      <w:lvlJc w:val="left"/>
      <w:pPr>
        <w:ind w:left="720" w:hanging="360"/>
      </w:pPr>
      <w:rPr>
        <w:rFonts w:cs="Times New Roman" w:hint="default"/>
      </w:rPr>
    </w:lvl>
  </w:abstractNum>
  <w:abstractNum w:abstractNumId="16">
    <w:nsid w:val="114E18F9"/>
    <w:multiLevelType w:val="multilevel"/>
    <w:tmpl w:val="B568D1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4470AF7"/>
    <w:multiLevelType w:val="multilevel"/>
    <w:tmpl w:val="E0FEF2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7536FDA"/>
    <w:multiLevelType w:val="hybridMultilevel"/>
    <w:tmpl w:val="2E60A47A"/>
    <w:lvl w:ilvl="0" w:tplc="915C2292">
      <w:start w:val="1"/>
      <w:numFmt w:val="decimal"/>
      <w:lvlText w:val="%1)"/>
      <w:lvlJc w:val="left"/>
      <w:pPr>
        <w:tabs>
          <w:tab w:val="num" w:pos="1065"/>
        </w:tabs>
        <w:ind w:left="1065" w:hanging="705"/>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61D6ADC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9ED5085"/>
    <w:multiLevelType w:val="hybridMultilevel"/>
    <w:tmpl w:val="9B1E32DA"/>
    <w:lvl w:ilvl="0" w:tplc="790AD9E4">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1777DD3"/>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2149F5"/>
    <w:multiLevelType w:val="hybridMultilevel"/>
    <w:tmpl w:val="89A2B6FE"/>
    <w:lvl w:ilvl="0" w:tplc="74C2C52E">
      <w:start w:val="1"/>
      <w:numFmt w:val="decimal"/>
      <w:lvlText w:val="%1)"/>
      <w:lvlJc w:val="left"/>
      <w:pPr>
        <w:tabs>
          <w:tab w:val="num" w:pos="720"/>
        </w:tabs>
        <w:ind w:left="720" w:hanging="360"/>
      </w:pPr>
      <w:rPr>
        <w:rFonts w:cs="Times New Roman"/>
        <w:i w:val="0"/>
        <w:color w:val="auto"/>
      </w:rPr>
    </w:lvl>
    <w:lvl w:ilvl="1" w:tplc="D7BAA60E">
      <w:start w:val="1"/>
      <w:numFmt w:val="decimal"/>
      <w:lvlText w:val="%2."/>
      <w:lvlJc w:val="left"/>
      <w:pPr>
        <w:tabs>
          <w:tab w:val="num" w:pos="1440"/>
        </w:tabs>
        <w:ind w:left="1440" w:hanging="360"/>
      </w:pPr>
      <w:rPr>
        <w:rFonts w:cs="Times New Roman"/>
      </w:rPr>
    </w:lvl>
    <w:lvl w:ilvl="2" w:tplc="F5600740">
      <w:start w:val="1"/>
      <w:numFmt w:val="decimal"/>
      <w:lvlText w:val="%3."/>
      <w:lvlJc w:val="left"/>
      <w:pPr>
        <w:tabs>
          <w:tab w:val="num" w:pos="2160"/>
        </w:tabs>
        <w:ind w:left="2160" w:hanging="360"/>
      </w:pPr>
      <w:rPr>
        <w:rFonts w:cs="Times New Roman"/>
      </w:rPr>
    </w:lvl>
    <w:lvl w:ilvl="3" w:tplc="6186B0DE">
      <w:start w:val="1"/>
      <w:numFmt w:val="decimal"/>
      <w:lvlText w:val="%4."/>
      <w:lvlJc w:val="left"/>
      <w:pPr>
        <w:tabs>
          <w:tab w:val="num" w:pos="2880"/>
        </w:tabs>
        <w:ind w:left="2880" w:hanging="360"/>
      </w:pPr>
      <w:rPr>
        <w:rFonts w:cs="Times New Roman"/>
      </w:rPr>
    </w:lvl>
    <w:lvl w:ilvl="4" w:tplc="AD7E4F02">
      <w:start w:val="1"/>
      <w:numFmt w:val="decimal"/>
      <w:lvlText w:val="%5."/>
      <w:lvlJc w:val="left"/>
      <w:pPr>
        <w:tabs>
          <w:tab w:val="num" w:pos="3600"/>
        </w:tabs>
        <w:ind w:left="3600" w:hanging="360"/>
      </w:pPr>
      <w:rPr>
        <w:rFonts w:cs="Times New Roman"/>
      </w:rPr>
    </w:lvl>
    <w:lvl w:ilvl="5" w:tplc="6158EF1E">
      <w:start w:val="1"/>
      <w:numFmt w:val="decimal"/>
      <w:lvlText w:val="%6."/>
      <w:lvlJc w:val="left"/>
      <w:pPr>
        <w:tabs>
          <w:tab w:val="num" w:pos="4320"/>
        </w:tabs>
        <w:ind w:left="4320" w:hanging="360"/>
      </w:pPr>
      <w:rPr>
        <w:rFonts w:cs="Times New Roman"/>
      </w:rPr>
    </w:lvl>
    <w:lvl w:ilvl="6" w:tplc="DD023DE8">
      <w:start w:val="1"/>
      <w:numFmt w:val="decimal"/>
      <w:lvlText w:val="%7."/>
      <w:lvlJc w:val="left"/>
      <w:pPr>
        <w:tabs>
          <w:tab w:val="num" w:pos="5040"/>
        </w:tabs>
        <w:ind w:left="5040" w:hanging="360"/>
      </w:pPr>
      <w:rPr>
        <w:rFonts w:cs="Times New Roman"/>
      </w:rPr>
    </w:lvl>
    <w:lvl w:ilvl="7" w:tplc="82A688E6">
      <w:start w:val="1"/>
      <w:numFmt w:val="decimal"/>
      <w:lvlText w:val="%8."/>
      <w:lvlJc w:val="left"/>
      <w:pPr>
        <w:tabs>
          <w:tab w:val="num" w:pos="5760"/>
        </w:tabs>
        <w:ind w:left="5760" w:hanging="360"/>
      </w:pPr>
      <w:rPr>
        <w:rFonts w:cs="Times New Roman"/>
      </w:rPr>
    </w:lvl>
    <w:lvl w:ilvl="8" w:tplc="79C6289E">
      <w:start w:val="1"/>
      <w:numFmt w:val="decimal"/>
      <w:lvlText w:val="%9."/>
      <w:lvlJc w:val="left"/>
      <w:pPr>
        <w:tabs>
          <w:tab w:val="num" w:pos="6480"/>
        </w:tabs>
        <w:ind w:left="6480" w:hanging="360"/>
      </w:pPr>
      <w:rPr>
        <w:rFonts w:cs="Times New Roman"/>
      </w:rPr>
    </w:lvl>
  </w:abstractNum>
  <w:abstractNum w:abstractNumId="22">
    <w:nsid w:val="2A4017E2"/>
    <w:multiLevelType w:val="multilevel"/>
    <w:tmpl w:val="F40AEEC4"/>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D235396"/>
    <w:multiLevelType w:val="hybridMultilevel"/>
    <w:tmpl w:val="C5D2C608"/>
    <w:name w:val="WW8Num22"/>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4">
    <w:nsid w:val="2DB2372B"/>
    <w:multiLevelType w:val="multilevel"/>
    <w:tmpl w:val="9078B1EA"/>
    <w:lvl w:ilvl="0">
      <w:start w:val="1"/>
      <w:numFmt w:val="decimal"/>
      <w:lvlText w:val="%1)"/>
      <w:lvlJc w:val="left"/>
      <w:pPr>
        <w:ind w:left="360" w:hanging="360"/>
      </w:pPr>
      <w:rPr>
        <w:rFonts w:cs="Times New Roman" w:hint="default"/>
      </w:rPr>
    </w:lvl>
    <w:lvl w:ilvl="1">
      <w:start w:val="7"/>
      <w:numFmt w:val="decimal"/>
      <w:suff w:val="nothing"/>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2EBD4321"/>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6">
    <w:nsid w:val="2F661CA5"/>
    <w:multiLevelType w:val="singleLevel"/>
    <w:tmpl w:val="00000004"/>
    <w:lvl w:ilvl="0">
      <w:start w:val="1"/>
      <w:numFmt w:val="lowerLetter"/>
      <w:suff w:val="nothing"/>
      <w:lvlText w:val="%1)"/>
      <w:lvlJc w:val="left"/>
      <w:pPr>
        <w:tabs>
          <w:tab w:val="num" w:pos="0"/>
        </w:tabs>
        <w:ind w:left="397" w:hanging="340"/>
      </w:pPr>
      <w:rPr>
        <w:rFonts w:cs="Times New Roman"/>
      </w:rPr>
    </w:lvl>
  </w:abstractNum>
  <w:abstractNum w:abstractNumId="27">
    <w:nsid w:val="30573BF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8FF53CE"/>
    <w:multiLevelType w:val="hybridMultilevel"/>
    <w:tmpl w:val="CF0C7C1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C7C2F94"/>
    <w:multiLevelType w:val="hybridMultilevel"/>
    <w:tmpl w:val="EDB4C0C4"/>
    <w:lvl w:ilvl="0" w:tplc="04150017">
      <w:start w:val="1"/>
      <w:numFmt w:val="lowerLetter"/>
      <w:lvlText w:val="%1)"/>
      <w:lvlJc w:val="left"/>
      <w:pPr>
        <w:ind w:left="720" w:hanging="360"/>
      </w:pPr>
      <w:rPr>
        <w:rFonts w:cs="Times New Roman" w:hint="default"/>
      </w:rPr>
    </w:lvl>
    <w:lvl w:ilvl="1" w:tplc="BCC21802">
      <w:start w:val="1"/>
      <w:numFmt w:val="decimal"/>
      <w:lvlText w:val="%2)"/>
      <w:lvlJc w:val="left"/>
      <w:pPr>
        <w:ind w:left="1515" w:hanging="435"/>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2C00A56"/>
    <w:multiLevelType w:val="hybridMultilevel"/>
    <w:tmpl w:val="3F7CDFF6"/>
    <w:lvl w:ilvl="0" w:tplc="817CF7AC">
      <w:start w:val="1"/>
      <w:numFmt w:val="decimal"/>
      <w:suff w:val="nothing"/>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7891E45"/>
    <w:multiLevelType w:val="multilevel"/>
    <w:tmpl w:val="65EA566E"/>
    <w:lvl w:ilvl="0">
      <w:start w:val="3"/>
      <w:numFmt w:val="decimal"/>
      <w:suff w:val="nothing"/>
      <w:lvlText w:val="%1."/>
      <w:lvlJc w:val="left"/>
      <w:pPr>
        <w:ind w:left="360" w:hanging="360"/>
      </w:pPr>
      <w:rPr>
        <w:rFonts w:ascii="Arial" w:hAnsi="Arial" w:cs="Arial" w:hint="default"/>
      </w:rPr>
    </w:lvl>
    <w:lvl w:ilvl="1">
      <w:start w:val="2"/>
      <w:numFmt w:val="decimal"/>
      <w:suff w:val="nothing"/>
      <w:lvlText w:val="%1.%2."/>
      <w:lvlJc w:val="left"/>
      <w:pPr>
        <w:ind w:left="792" w:hanging="432"/>
      </w:pPr>
      <w:rPr>
        <w:rFonts w:cs="Times New Roman" w:hint="default"/>
      </w:rPr>
    </w:lvl>
    <w:lvl w:ilvl="2">
      <w:start w:val="1"/>
      <w:numFmt w:val="decimal"/>
      <w:suff w:val="nothing"/>
      <w:lvlText w:val="%1.%2.%3."/>
      <w:lvlJc w:val="left"/>
      <w:pPr>
        <w:ind w:left="1224" w:hanging="504"/>
      </w:pPr>
      <w:rPr>
        <w:rFonts w:cs="Times New Roman" w:hint="default"/>
      </w:r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49F32267"/>
    <w:multiLevelType w:val="hybridMultilevel"/>
    <w:tmpl w:val="FE582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7C27C2"/>
    <w:multiLevelType w:val="hybridMultilevel"/>
    <w:tmpl w:val="DA9AFBE2"/>
    <w:lvl w:ilvl="0" w:tplc="D616CA0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F3606D4"/>
    <w:multiLevelType w:val="multilevel"/>
    <w:tmpl w:val="72825E40"/>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53AA6A93"/>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nsid w:val="544B0A51"/>
    <w:multiLevelType w:val="multilevel"/>
    <w:tmpl w:val="92EAA2DA"/>
    <w:lvl w:ilvl="0">
      <w:start w:val="4"/>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58F920AA"/>
    <w:multiLevelType w:val="hybridMultilevel"/>
    <w:tmpl w:val="C6D2E5EA"/>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59491FA5"/>
    <w:multiLevelType w:val="multilevel"/>
    <w:tmpl w:val="EF843E5E"/>
    <w:lvl w:ilvl="0">
      <w:start w:val="1"/>
      <w:numFmt w:val="decimal"/>
      <w:lvlText w:val="%1."/>
      <w:lvlJc w:val="left"/>
      <w:pPr>
        <w:tabs>
          <w:tab w:val="num" w:pos="360"/>
        </w:tabs>
        <w:ind w:left="360" w:hanging="360"/>
      </w:pPr>
      <w:rPr>
        <w:rFonts w:cs="Times New Roman" w:hint="default"/>
      </w:rPr>
    </w:lvl>
    <w:lvl w:ilvl="1">
      <w:start w:val="1"/>
      <w:numFmt w:val="decimal"/>
      <w:suff w:val="nothing"/>
      <w:lvlText w:val="%1.%2."/>
      <w:lvlJc w:val="left"/>
      <w:pPr>
        <w:ind w:left="227" w:firstLine="133"/>
      </w:pPr>
      <w:rPr>
        <w:rFonts w:cs="Times New Roman" w:hint="default"/>
        <w:b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5E4711A8"/>
    <w:multiLevelType w:val="multilevel"/>
    <w:tmpl w:val="A746DB3A"/>
    <w:lvl w:ilvl="0">
      <w:start w:val="1"/>
      <w:numFmt w:val="decimal"/>
      <w:suff w:val="nothing"/>
      <w:lvlText w:val="%1."/>
      <w:lvlJc w:val="left"/>
      <w:pPr>
        <w:ind w:left="360" w:hanging="360"/>
      </w:pPr>
      <w:rPr>
        <w:rFonts w:ascii="Arial" w:hAnsi="Arial" w:cs="Arial" w:hint="default"/>
      </w:rPr>
    </w:lvl>
    <w:lvl w:ilvl="1">
      <w:start w:val="1"/>
      <w:numFmt w:val="decimal"/>
      <w:suff w:val="nothing"/>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94307D1"/>
    <w:multiLevelType w:val="hybridMultilevel"/>
    <w:tmpl w:val="B6682F96"/>
    <w:lvl w:ilvl="0" w:tplc="0415000F">
      <w:start w:val="1"/>
      <w:numFmt w:val="decimal"/>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nsid w:val="6F27718C"/>
    <w:multiLevelType w:val="multilevel"/>
    <w:tmpl w:val="A77E09E8"/>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F31731F"/>
    <w:multiLevelType w:val="multilevel"/>
    <w:tmpl w:val="171C0172"/>
    <w:name w:val="WW8Num102"/>
    <w:lvl w:ilvl="0">
      <w:start w:val="3"/>
      <w:numFmt w:val="decimal"/>
      <w:lvlText w:val="%1."/>
      <w:lvlJc w:val="left"/>
      <w:pPr>
        <w:tabs>
          <w:tab w:val="num" w:pos="360"/>
        </w:tabs>
        <w:ind w:left="360" w:hanging="360"/>
      </w:pPr>
      <w:rPr>
        <w:rFonts w:cs="Times New Roman" w:hint="default"/>
      </w:rPr>
    </w:lvl>
    <w:lvl w:ilvl="1">
      <w:start w:val="7"/>
      <w:numFmt w:val="decimal"/>
      <w:suff w:val="nothing"/>
      <w:lvlText w:val="%1.%2."/>
      <w:lvlJc w:val="left"/>
      <w:pPr>
        <w:ind w:left="227" w:firstLine="133"/>
      </w:pPr>
      <w:rPr>
        <w:rFonts w:cs="Times New Roman" w:hint="default"/>
      </w:rPr>
    </w:lvl>
    <w:lvl w:ilvl="2">
      <w:start w:val="1"/>
      <w:numFmt w:val="decimal"/>
      <w:suff w:val="nothing"/>
      <w:lvlText w:val="%1.%2.%3."/>
      <w:lvlJc w:val="left"/>
      <w:pPr>
        <w:ind w:left="1224" w:hanging="504"/>
      </w:pPr>
      <w:rPr>
        <w:rFonts w:cs="Times New Roman" w:hint="default"/>
        <w:b w:val="0"/>
      </w:rPr>
    </w:lvl>
    <w:lvl w:ilvl="3">
      <w:start w:val="1"/>
      <w:numFmt w:val="decimal"/>
      <w:suff w:val="nothing"/>
      <w:lvlText w:val="%1.%2.%3.%4."/>
      <w:lvlJc w:val="left"/>
      <w:pPr>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24B080A"/>
    <w:multiLevelType w:val="multilevel"/>
    <w:tmpl w:val="99BE9C30"/>
    <w:lvl w:ilvl="0">
      <w:start w:val="2"/>
      <w:numFmt w:val="decimal"/>
      <w:suff w:val="nothing"/>
      <w:lvlText w:val="%1."/>
      <w:lvlJc w:val="left"/>
      <w:pPr>
        <w:ind w:left="360" w:hanging="360"/>
      </w:pPr>
      <w:rPr>
        <w:rFonts w:ascii="Arial" w:hAnsi="Arial" w:cs="Arial" w:hint="default"/>
      </w:rPr>
    </w:lvl>
    <w:lvl w:ilvl="1">
      <w:start w:val="3"/>
      <w:numFmt w:val="decimal"/>
      <w:suff w:val="nothing"/>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26319C9"/>
    <w:multiLevelType w:val="multilevel"/>
    <w:tmpl w:val="F3CC7262"/>
    <w:lvl w:ilvl="0">
      <w:start w:val="1"/>
      <w:numFmt w:val="decimal"/>
      <w:lvlText w:val="%1)"/>
      <w:lvlJc w:val="left"/>
      <w:pPr>
        <w:ind w:left="360" w:hanging="360"/>
      </w:pPr>
      <w:rPr>
        <w:rFonts w:cs="Times New Roman" w:hint="default"/>
      </w:rPr>
    </w:lvl>
    <w:lvl w:ilvl="1">
      <w:start w:val="2"/>
      <w:numFmt w:val="decimal"/>
      <w:suff w:val="nothing"/>
      <w:lvlText w:val="%1.%2."/>
      <w:lvlJc w:val="left"/>
      <w:pPr>
        <w:ind w:left="792" w:hanging="432"/>
      </w:pPr>
      <w:rPr>
        <w:rFonts w:cs="Times New Roman"/>
      </w:rPr>
    </w:lvl>
    <w:lvl w:ilvl="2">
      <w:start w:val="1"/>
      <w:numFmt w:val="decimal"/>
      <w:suff w:val="nothing"/>
      <w:lvlText w:val="%1.%2.%3."/>
      <w:lvlJc w:val="left"/>
      <w:pPr>
        <w:ind w:left="1224" w:hanging="504"/>
      </w:pPr>
      <w:rPr>
        <w:rFonts w:cs="Times New Roman"/>
      </w:rPr>
    </w:lvl>
    <w:lvl w:ilvl="3">
      <w:start w:val="1"/>
      <w:numFmt w:val="decimal"/>
      <w:lvlText w:val="%1.%2.%3.%4."/>
      <w:lvlJc w:val="left"/>
      <w:pPr>
        <w:ind w:left="1728" w:hanging="648"/>
      </w:pPr>
      <w:rPr>
        <w:rFonts w:ascii="Bookman Old Style" w:hAnsi="Bookman Old Style" w:cs="Arial" w:hint="default"/>
        <w:sz w:val="22"/>
        <w:szCs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44D0B8F"/>
    <w:multiLevelType w:val="multilevel"/>
    <w:tmpl w:val="F7BED6E0"/>
    <w:lvl w:ilvl="0">
      <w:start w:val="2"/>
      <w:numFmt w:val="decimal"/>
      <w:suff w:val="nothing"/>
      <w:lvlText w:val="%1."/>
      <w:lvlJc w:val="left"/>
      <w:pPr>
        <w:ind w:left="360" w:hanging="360"/>
      </w:pPr>
      <w:rPr>
        <w:rFonts w:cs="Times New Roman" w:hint="default"/>
      </w:rPr>
    </w:lvl>
    <w:lvl w:ilvl="1">
      <w:start w:val="1"/>
      <w:numFmt w:val="decimal"/>
      <w:suff w:val="nothing"/>
      <w:lvlText w:val="%1.%2."/>
      <w:lvlJc w:val="left"/>
      <w:pPr>
        <w:ind w:left="1142" w:hanging="432"/>
      </w:pPr>
      <w:rPr>
        <w:rFonts w:cs="Times New Roman" w:hint="default"/>
        <w:b w:val="0"/>
      </w:rPr>
    </w:lvl>
    <w:lvl w:ilvl="2">
      <w:start w:val="1"/>
      <w:numFmt w:val="decimal"/>
      <w:suff w:val="nothing"/>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5186531"/>
    <w:multiLevelType w:val="hybridMultilevel"/>
    <w:tmpl w:val="C436EB2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D5E6030"/>
    <w:multiLevelType w:val="singleLevel"/>
    <w:tmpl w:val="00000009"/>
    <w:lvl w:ilvl="0">
      <w:start w:val="1"/>
      <w:numFmt w:val="lowerLetter"/>
      <w:lvlText w:val="%1)"/>
      <w:lvlJc w:val="left"/>
      <w:pPr>
        <w:ind w:left="360" w:hanging="360"/>
      </w:pPr>
      <w:rPr>
        <w:rFonts w:cs="Times New Roman"/>
      </w:rPr>
    </w:lvl>
  </w:abstractNum>
  <w:num w:numId="1">
    <w:abstractNumId w:val="3"/>
  </w:num>
  <w:num w:numId="2">
    <w:abstractNumId w:val="4"/>
  </w:num>
  <w:num w:numId="3">
    <w:abstractNumId w:val="30"/>
  </w:num>
  <w:num w:numId="4">
    <w:abstractNumId w:val="20"/>
  </w:num>
  <w:num w:numId="5">
    <w:abstractNumId w:val="28"/>
  </w:num>
  <w:num w:numId="6">
    <w:abstractNumId w:val="1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6"/>
  </w:num>
  <w:num w:numId="10">
    <w:abstractNumId w:val="31"/>
  </w:num>
  <w:num w:numId="11">
    <w:abstractNumId w:val="37"/>
  </w:num>
  <w:num w:numId="12">
    <w:abstractNumId w:val="29"/>
  </w:num>
  <w:num w:numId="13">
    <w:abstractNumId w:val="35"/>
  </w:num>
  <w:num w:numId="14">
    <w:abstractNumId w:val="33"/>
  </w:num>
  <w:num w:numId="15">
    <w:abstractNumId w:val="0"/>
  </w:num>
  <w:num w:numId="16">
    <w:abstractNumId w:val="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nothing"/>
        <w:lvlText w:val="%1.%2."/>
        <w:lvlJc w:val="left"/>
        <w:pPr>
          <w:ind w:left="227" w:firstLine="133"/>
        </w:pPr>
        <w:rPr>
          <w:rFonts w:cs="Times New Roman" w:hint="default"/>
          <w:b w:val="0"/>
        </w:rPr>
      </w:lvl>
    </w:lvlOverride>
    <w:lvlOverride w:ilvl="2">
      <w:lvl w:ilvl="2">
        <w:start w:val="1"/>
        <w:numFmt w:val="decimal"/>
        <w:suff w:val="nothing"/>
        <w:lvlText w:val="%1.%2.%3."/>
        <w:lvlJc w:val="left"/>
        <w:pPr>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7">
    <w:abstractNumId w:val="16"/>
  </w:num>
  <w:num w:numId="18">
    <w:abstractNumId w:val="38"/>
  </w:num>
  <w:num w:numId="19">
    <w:abstractNumId w:val="46"/>
  </w:num>
  <w:num w:numId="20">
    <w:abstractNumId w:val="43"/>
  </w:num>
  <w:num w:numId="21">
    <w:abstractNumId w:val="34"/>
  </w:num>
  <w:num w:numId="22">
    <w:abstractNumId w:val="45"/>
  </w:num>
  <w:num w:numId="23">
    <w:abstractNumId w:val="27"/>
  </w:num>
  <w:num w:numId="24">
    <w:abstractNumId w:val="39"/>
  </w:num>
  <w:num w:numId="25">
    <w:abstractNumId w:val="40"/>
  </w:num>
  <w:num w:numId="26">
    <w:abstractNumId w:val="25"/>
  </w:num>
  <w:num w:numId="27">
    <w:abstractNumId w:val="26"/>
  </w:num>
  <w:num w:numId="28">
    <w:abstractNumId w:val="1"/>
  </w:num>
  <w:num w:numId="29">
    <w:abstractNumId w:val="9"/>
  </w:num>
  <w:num w:numId="30">
    <w:abstractNumId w:val="12"/>
  </w:num>
  <w:num w:numId="31">
    <w:abstractNumId w:val="15"/>
  </w:num>
  <w:num w:numId="32">
    <w:abstractNumId w:val="24"/>
  </w:num>
  <w:num w:numId="33">
    <w:abstractNumId w:val="16"/>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nothing"/>
        <w:lvlText w:val="%1.%2.%3."/>
        <w:lvlJc w:val="left"/>
        <w:pPr>
          <w:ind w:left="1224" w:hanging="504"/>
        </w:pPr>
        <w:rPr>
          <w:rFonts w:cs="Times New Roman" w:hint="default"/>
          <w:b w:val="0"/>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47"/>
  </w:num>
  <w:num w:numId="35">
    <w:abstractNumId w:val="41"/>
  </w:num>
  <w:num w:numId="36">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2"/>
  </w:num>
  <w:num w:numId="39">
    <w:abstractNumId w:val="17"/>
  </w:num>
  <w:num w:numId="40">
    <w:abstractNumId w:val="19"/>
  </w:num>
  <w:num w:numId="4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FED"/>
    <w:rsid w:val="000254CE"/>
    <w:rsid w:val="00030980"/>
    <w:rsid w:val="00032EAD"/>
    <w:rsid w:val="00033AAD"/>
    <w:rsid w:val="00033D61"/>
    <w:rsid w:val="00035BB8"/>
    <w:rsid w:val="000372CF"/>
    <w:rsid w:val="000470AA"/>
    <w:rsid w:val="000803DA"/>
    <w:rsid w:val="00086617"/>
    <w:rsid w:val="00086E1D"/>
    <w:rsid w:val="00086EC7"/>
    <w:rsid w:val="00097AC4"/>
    <w:rsid w:val="000A79F8"/>
    <w:rsid w:val="000A7A03"/>
    <w:rsid w:val="000B18BB"/>
    <w:rsid w:val="000C02D0"/>
    <w:rsid w:val="000C0843"/>
    <w:rsid w:val="000C6233"/>
    <w:rsid w:val="000D0005"/>
    <w:rsid w:val="000D0F6F"/>
    <w:rsid w:val="000D371B"/>
    <w:rsid w:val="000D64EB"/>
    <w:rsid w:val="000D7D05"/>
    <w:rsid w:val="000E59C4"/>
    <w:rsid w:val="000F088F"/>
    <w:rsid w:val="000F1095"/>
    <w:rsid w:val="000F73C5"/>
    <w:rsid w:val="0010045A"/>
    <w:rsid w:val="00114D84"/>
    <w:rsid w:val="00115409"/>
    <w:rsid w:val="001161A4"/>
    <w:rsid w:val="00117FED"/>
    <w:rsid w:val="00123EEA"/>
    <w:rsid w:val="00127A31"/>
    <w:rsid w:val="001327DF"/>
    <w:rsid w:val="00143857"/>
    <w:rsid w:val="00144935"/>
    <w:rsid w:val="0015020E"/>
    <w:rsid w:val="00161835"/>
    <w:rsid w:val="00172096"/>
    <w:rsid w:val="00175E14"/>
    <w:rsid w:val="001776E9"/>
    <w:rsid w:val="00186915"/>
    <w:rsid w:val="001B08FD"/>
    <w:rsid w:val="001B1A1B"/>
    <w:rsid w:val="001C0FB2"/>
    <w:rsid w:val="001C6B20"/>
    <w:rsid w:val="001D2C09"/>
    <w:rsid w:val="001D6163"/>
    <w:rsid w:val="001E1305"/>
    <w:rsid w:val="001E29AB"/>
    <w:rsid w:val="001E620E"/>
    <w:rsid w:val="001F1131"/>
    <w:rsid w:val="001F5687"/>
    <w:rsid w:val="001F7019"/>
    <w:rsid w:val="002053A2"/>
    <w:rsid w:val="0020552B"/>
    <w:rsid w:val="0021512E"/>
    <w:rsid w:val="00220AF0"/>
    <w:rsid w:val="00226436"/>
    <w:rsid w:val="00234760"/>
    <w:rsid w:val="00261EA4"/>
    <w:rsid w:val="00271050"/>
    <w:rsid w:val="00276E08"/>
    <w:rsid w:val="0028052E"/>
    <w:rsid w:val="00281A55"/>
    <w:rsid w:val="00296DBB"/>
    <w:rsid w:val="002A16B6"/>
    <w:rsid w:val="002B0A6D"/>
    <w:rsid w:val="002B6A14"/>
    <w:rsid w:val="002C1098"/>
    <w:rsid w:val="002C43E8"/>
    <w:rsid w:val="002C5404"/>
    <w:rsid w:val="002C5FD0"/>
    <w:rsid w:val="002D32A6"/>
    <w:rsid w:val="002E2A07"/>
    <w:rsid w:val="002E4908"/>
    <w:rsid w:val="002E52D5"/>
    <w:rsid w:val="002E7DFE"/>
    <w:rsid w:val="002F0C79"/>
    <w:rsid w:val="002F65FC"/>
    <w:rsid w:val="00302016"/>
    <w:rsid w:val="003045DA"/>
    <w:rsid w:val="00307E9A"/>
    <w:rsid w:val="00313728"/>
    <w:rsid w:val="00314C25"/>
    <w:rsid w:val="00316A60"/>
    <w:rsid w:val="0032224F"/>
    <w:rsid w:val="0033516A"/>
    <w:rsid w:val="00353F9B"/>
    <w:rsid w:val="003739F9"/>
    <w:rsid w:val="00376E64"/>
    <w:rsid w:val="00381710"/>
    <w:rsid w:val="0038579D"/>
    <w:rsid w:val="0038752A"/>
    <w:rsid w:val="00393C1A"/>
    <w:rsid w:val="003A1DFF"/>
    <w:rsid w:val="003B2627"/>
    <w:rsid w:val="003B325C"/>
    <w:rsid w:val="003B4798"/>
    <w:rsid w:val="003C205F"/>
    <w:rsid w:val="003C3B47"/>
    <w:rsid w:val="003C7880"/>
    <w:rsid w:val="003E4046"/>
    <w:rsid w:val="003E4CB2"/>
    <w:rsid w:val="003E5AB7"/>
    <w:rsid w:val="003E6AFD"/>
    <w:rsid w:val="003F177B"/>
    <w:rsid w:val="00404881"/>
    <w:rsid w:val="004051B3"/>
    <w:rsid w:val="004056BF"/>
    <w:rsid w:val="00415865"/>
    <w:rsid w:val="00422F2B"/>
    <w:rsid w:val="0042422A"/>
    <w:rsid w:val="00432C2C"/>
    <w:rsid w:val="00433C7E"/>
    <w:rsid w:val="004347A2"/>
    <w:rsid w:val="00437D63"/>
    <w:rsid w:val="00440968"/>
    <w:rsid w:val="004436E7"/>
    <w:rsid w:val="00443C12"/>
    <w:rsid w:val="004470C5"/>
    <w:rsid w:val="004502CF"/>
    <w:rsid w:val="00452645"/>
    <w:rsid w:val="00452CB9"/>
    <w:rsid w:val="00455195"/>
    <w:rsid w:val="004552DC"/>
    <w:rsid w:val="00457B84"/>
    <w:rsid w:val="00457DC3"/>
    <w:rsid w:val="00462A56"/>
    <w:rsid w:val="00467044"/>
    <w:rsid w:val="00480FC2"/>
    <w:rsid w:val="00490192"/>
    <w:rsid w:val="004953FE"/>
    <w:rsid w:val="004A2DC2"/>
    <w:rsid w:val="004A42DE"/>
    <w:rsid w:val="004C7D3C"/>
    <w:rsid w:val="004D3524"/>
    <w:rsid w:val="004D5718"/>
    <w:rsid w:val="004D687B"/>
    <w:rsid w:val="004D7CE7"/>
    <w:rsid w:val="004F0069"/>
    <w:rsid w:val="004F49B3"/>
    <w:rsid w:val="00500E12"/>
    <w:rsid w:val="00500EE1"/>
    <w:rsid w:val="00513A66"/>
    <w:rsid w:val="005240EB"/>
    <w:rsid w:val="00524C7E"/>
    <w:rsid w:val="00545CEF"/>
    <w:rsid w:val="00547C42"/>
    <w:rsid w:val="00552A13"/>
    <w:rsid w:val="00552D84"/>
    <w:rsid w:val="0055573E"/>
    <w:rsid w:val="00563A82"/>
    <w:rsid w:val="005718F5"/>
    <w:rsid w:val="00595B5B"/>
    <w:rsid w:val="005A43E8"/>
    <w:rsid w:val="005A513F"/>
    <w:rsid w:val="005B1665"/>
    <w:rsid w:val="005C056C"/>
    <w:rsid w:val="005C2E3C"/>
    <w:rsid w:val="005D4950"/>
    <w:rsid w:val="005D552A"/>
    <w:rsid w:val="005D6422"/>
    <w:rsid w:val="005E4E82"/>
    <w:rsid w:val="005F525A"/>
    <w:rsid w:val="00601ABF"/>
    <w:rsid w:val="0060210A"/>
    <w:rsid w:val="00610605"/>
    <w:rsid w:val="00612EBA"/>
    <w:rsid w:val="00615AAD"/>
    <w:rsid w:val="00623BB3"/>
    <w:rsid w:val="00634189"/>
    <w:rsid w:val="006341C4"/>
    <w:rsid w:val="00641A07"/>
    <w:rsid w:val="00646326"/>
    <w:rsid w:val="006472E1"/>
    <w:rsid w:val="00655F92"/>
    <w:rsid w:val="00655FBD"/>
    <w:rsid w:val="006651E9"/>
    <w:rsid w:val="00681E90"/>
    <w:rsid w:val="00691938"/>
    <w:rsid w:val="006920D8"/>
    <w:rsid w:val="00693F63"/>
    <w:rsid w:val="00695A37"/>
    <w:rsid w:val="006A04BD"/>
    <w:rsid w:val="006A261D"/>
    <w:rsid w:val="006A425E"/>
    <w:rsid w:val="006A4350"/>
    <w:rsid w:val="006C5B62"/>
    <w:rsid w:val="006D54A9"/>
    <w:rsid w:val="006E43D6"/>
    <w:rsid w:val="006F29D4"/>
    <w:rsid w:val="006F5ED5"/>
    <w:rsid w:val="006F7731"/>
    <w:rsid w:val="00702457"/>
    <w:rsid w:val="00711A71"/>
    <w:rsid w:val="007142C3"/>
    <w:rsid w:val="00724B45"/>
    <w:rsid w:val="007307E1"/>
    <w:rsid w:val="00734D1A"/>
    <w:rsid w:val="00735CB9"/>
    <w:rsid w:val="007457D5"/>
    <w:rsid w:val="007470F6"/>
    <w:rsid w:val="00763C53"/>
    <w:rsid w:val="007661F0"/>
    <w:rsid w:val="00767086"/>
    <w:rsid w:val="0078051B"/>
    <w:rsid w:val="007913BD"/>
    <w:rsid w:val="007A1831"/>
    <w:rsid w:val="007A27B8"/>
    <w:rsid w:val="007A6EEF"/>
    <w:rsid w:val="007B0565"/>
    <w:rsid w:val="007D1C76"/>
    <w:rsid w:val="007D48E9"/>
    <w:rsid w:val="007D4D95"/>
    <w:rsid w:val="007D5B3A"/>
    <w:rsid w:val="007E0A4B"/>
    <w:rsid w:val="007E6A3C"/>
    <w:rsid w:val="007F06E7"/>
    <w:rsid w:val="007F288A"/>
    <w:rsid w:val="007F53CD"/>
    <w:rsid w:val="0080182D"/>
    <w:rsid w:val="0080532D"/>
    <w:rsid w:val="008107D1"/>
    <w:rsid w:val="00815B65"/>
    <w:rsid w:val="008167A2"/>
    <w:rsid w:val="00817A1A"/>
    <w:rsid w:val="00820E5D"/>
    <w:rsid w:val="008277EB"/>
    <w:rsid w:val="008312B1"/>
    <w:rsid w:val="00834135"/>
    <w:rsid w:val="008354AC"/>
    <w:rsid w:val="0084315A"/>
    <w:rsid w:val="00862BB6"/>
    <w:rsid w:val="0086324F"/>
    <w:rsid w:val="00867072"/>
    <w:rsid w:val="008731B2"/>
    <w:rsid w:val="0087594B"/>
    <w:rsid w:val="00882D48"/>
    <w:rsid w:val="008977BE"/>
    <w:rsid w:val="008A094C"/>
    <w:rsid w:val="008A5D2B"/>
    <w:rsid w:val="008B19D7"/>
    <w:rsid w:val="008B1A03"/>
    <w:rsid w:val="008C1EE1"/>
    <w:rsid w:val="008C2BBB"/>
    <w:rsid w:val="008D32C0"/>
    <w:rsid w:val="008F3977"/>
    <w:rsid w:val="009020EC"/>
    <w:rsid w:val="0090270D"/>
    <w:rsid w:val="00905CE5"/>
    <w:rsid w:val="0091795E"/>
    <w:rsid w:val="0093278D"/>
    <w:rsid w:val="00932E91"/>
    <w:rsid w:val="00936AE7"/>
    <w:rsid w:val="00943B22"/>
    <w:rsid w:val="009539B9"/>
    <w:rsid w:val="009565A2"/>
    <w:rsid w:val="00985816"/>
    <w:rsid w:val="009868BA"/>
    <w:rsid w:val="00993BCA"/>
    <w:rsid w:val="009A08DC"/>
    <w:rsid w:val="009B3D47"/>
    <w:rsid w:val="009C6B72"/>
    <w:rsid w:val="009C763A"/>
    <w:rsid w:val="009D1D9D"/>
    <w:rsid w:val="009D23D7"/>
    <w:rsid w:val="009D631A"/>
    <w:rsid w:val="009D76CE"/>
    <w:rsid w:val="009E1146"/>
    <w:rsid w:val="009E1A3D"/>
    <w:rsid w:val="009F10E3"/>
    <w:rsid w:val="009F6890"/>
    <w:rsid w:val="00A115B0"/>
    <w:rsid w:val="00A13574"/>
    <w:rsid w:val="00A15C7F"/>
    <w:rsid w:val="00A24450"/>
    <w:rsid w:val="00A26A48"/>
    <w:rsid w:val="00A34C17"/>
    <w:rsid w:val="00A37D72"/>
    <w:rsid w:val="00A41C6E"/>
    <w:rsid w:val="00A421DB"/>
    <w:rsid w:val="00A45BC0"/>
    <w:rsid w:val="00A46037"/>
    <w:rsid w:val="00A517A9"/>
    <w:rsid w:val="00A57CA3"/>
    <w:rsid w:val="00A63761"/>
    <w:rsid w:val="00A66B8D"/>
    <w:rsid w:val="00A705A8"/>
    <w:rsid w:val="00A766D6"/>
    <w:rsid w:val="00A7735B"/>
    <w:rsid w:val="00A80102"/>
    <w:rsid w:val="00A86278"/>
    <w:rsid w:val="00AA6E19"/>
    <w:rsid w:val="00AD3EC8"/>
    <w:rsid w:val="00AE5FDC"/>
    <w:rsid w:val="00AE700E"/>
    <w:rsid w:val="00AF0F6D"/>
    <w:rsid w:val="00AF6DE8"/>
    <w:rsid w:val="00B0398E"/>
    <w:rsid w:val="00B1478A"/>
    <w:rsid w:val="00B225C6"/>
    <w:rsid w:val="00B24E98"/>
    <w:rsid w:val="00B30DE6"/>
    <w:rsid w:val="00B30E7F"/>
    <w:rsid w:val="00B33CDB"/>
    <w:rsid w:val="00B36785"/>
    <w:rsid w:val="00B442C1"/>
    <w:rsid w:val="00B46397"/>
    <w:rsid w:val="00B479C1"/>
    <w:rsid w:val="00B512A0"/>
    <w:rsid w:val="00B522E5"/>
    <w:rsid w:val="00B617E7"/>
    <w:rsid w:val="00B74E7E"/>
    <w:rsid w:val="00B80B01"/>
    <w:rsid w:val="00B82AD9"/>
    <w:rsid w:val="00B860D0"/>
    <w:rsid w:val="00B86E0E"/>
    <w:rsid w:val="00B94D48"/>
    <w:rsid w:val="00BA579F"/>
    <w:rsid w:val="00BA7B87"/>
    <w:rsid w:val="00BB0C63"/>
    <w:rsid w:val="00BB43B9"/>
    <w:rsid w:val="00BB7CFE"/>
    <w:rsid w:val="00BC7052"/>
    <w:rsid w:val="00BD42B5"/>
    <w:rsid w:val="00BE165F"/>
    <w:rsid w:val="00BE5C0A"/>
    <w:rsid w:val="00BE7E4F"/>
    <w:rsid w:val="00C030AF"/>
    <w:rsid w:val="00C1468A"/>
    <w:rsid w:val="00C31E3C"/>
    <w:rsid w:val="00C36362"/>
    <w:rsid w:val="00C37043"/>
    <w:rsid w:val="00C50ADA"/>
    <w:rsid w:val="00C51D20"/>
    <w:rsid w:val="00C6211B"/>
    <w:rsid w:val="00C66B00"/>
    <w:rsid w:val="00C679FE"/>
    <w:rsid w:val="00C74603"/>
    <w:rsid w:val="00C76E3C"/>
    <w:rsid w:val="00C86E5F"/>
    <w:rsid w:val="00C901D9"/>
    <w:rsid w:val="00C91453"/>
    <w:rsid w:val="00CA31F8"/>
    <w:rsid w:val="00CA4ED5"/>
    <w:rsid w:val="00CB295B"/>
    <w:rsid w:val="00CE1226"/>
    <w:rsid w:val="00CE1CA0"/>
    <w:rsid w:val="00CE76E3"/>
    <w:rsid w:val="00D01751"/>
    <w:rsid w:val="00D033F1"/>
    <w:rsid w:val="00D15053"/>
    <w:rsid w:val="00D234DF"/>
    <w:rsid w:val="00D24965"/>
    <w:rsid w:val="00D253E9"/>
    <w:rsid w:val="00D26066"/>
    <w:rsid w:val="00D3486A"/>
    <w:rsid w:val="00D367D2"/>
    <w:rsid w:val="00D42D83"/>
    <w:rsid w:val="00D529A6"/>
    <w:rsid w:val="00D55742"/>
    <w:rsid w:val="00D92D37"/>
    <w:rsid w:val="00D9300E"/>
    <w:rsid w:val="00D96AAC"/>
    <w:rsid w:val="00DA157D"/>
    <w:rsid w:val="00DA15F5"/>
    <w:rsid w:val="00DA507C"/>
    <w:rsid w:val="00DB02D5"/>
    <w:rsid w:val="00DB4C4E"/>
    <w:rsid w:val="00DC3E4E"/>
    <w:rsid w:val="00DD56A3"/>
    <w:rsid w:val="00DD6439"/>
    <w:rsid w:val="00DD7188"/>
    <w:rsid w:val="00DE64FC"/>
    <w:rsid w:val="00DF7297"/>
    <w:rsid w:val="00E170F6"/>
    <w:rsid w:val="00E171B8"/>
    <w:rsid w:val="00E23174"/>
    <w:rsid w:val="00E3190E"/>
    <w:rsid w:val="00E4075A"/>
    <w:rsid w:val="00E4080E"/>
    <w:rsid w:val="00E46DCC"/>
    <w:rsid w:val="00E51CA3"/>
    <w:rsid w:val="00E57CBB"/>
    <w:rsid w:val="00E6337D"/>
    <w:rsid w:val="00E65BCF"/>
    <w:rsid w:val="00E7755F"/>
    <w:rsid w:val="00E83B84"/>
    <w:rsid w:val="00E959EE"/>
    <w:rsid w:val="00E97BD9"/>
    <w:rsid w:val="00EA3015"/>
    <w:rsid w:val="00EB1380"/>
    <w:rsid w:val="00EB1585"/>
    <w:rsid w:val="00EB6CAC"/>
    <w:rsid w:val="00EB7817"/>
    <w:rsid w:val="00EB7D6A"/>
    <w:rsid w:val="00EC0136"/>
    <w:rsid w:val="00EC1A0C"/>
    <w:rsid w:val="00EC2F59"/>
    <w:rsid w:val="00EE06E1"/>
    <w:rsid w:val="00EE104B"/>
    <w:rsid w:val="00EF7FD9"/>
    <w:rsid w:val="00F00374"/>
    <w:rsid w:val="00F30F51"/>
    <w:rsid w:val="00F43C64"/>
    <w:rsid w:val="00F54116"/>
    <w:rsid w:val="00F54B3F"/>
    <w:rsid w:val="00F566E3"/>
    <w:rsid w:val="00F56DDE"/>
    <w:rsid w:val="00F56E5F"/>
    <w:rsid w:val="00F6239A"/>
    <w:rsid w:val="00F7032F"/>
    <w:rsid w:val="00F73EE2"/>
    <w:rsid w:val="00F74A9F"/>
    <w:rsid w:val="00F85F6E"/>
    <w:rsid w:val="00F92A09"/>
    <w:rsid w:val="00F942A8"/>
    <w:rsid w:val="00F94888"/>
    <w:rsid w:val="00F96662"/>
    <w:rsid w:val="00FA246F"/>
    <w:rsid w:val="00FA488B"/>
    <w:rsid w:val="00FA5A1E"/>
    <w:rsid w:val="00FB35B7"/>
    <w:rsid w:val="00FB3F1E"/>
    <w:rsid w:val="00FD6DC2"/>
    <w:rsid w:val="00FE3CF4"/>
    <w:rsid w:val="00FE45C3"/>
    <w:rsid w:val="00FE64CA"/>
    <w:rsid w:val="00FF0501"/>
    <w:rsid w:val="00FF0F94"/>
    <w:rsid w:val="00FF4C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17FED"/>
    <w:pPr>
      <w:widowControl w:val="0"/>
      <w:autoSpaceDN w:val="0"/>
      <w:adjustRightInd w:val="0"/>
    </w:pPr>
    <w:rPr>
      <w:rFonts w:ascii="Times New Roman" w:eastAsia="Times New Roman" w:hAnsi="Times New Roman" w:cs="Tahoma"/>
      <w:sz w:val="24"/>
      <w:szCs w:val="24"/>
    </w:rPr>
  </w:style>
  <w:style w:type="paragraph" w:styleId="Heading1">
    <w:name w:val="heading 1"/>
    <w:basedOn w:val="Normal"/>
    <w:next w:val="Normal"/>
    <w:link w:val="Heading1Char"/>
    <w:uiPriority w:val="99"/>
    <w:qFormat/>
    <w:rsid w:val="00117FED"/>
    <w:pPr>
      <w:keepNext/>
      <w:jc w:val="center"/>
      <w:outlineLvl w:val="0"/>
    </w:pPr>
    <w:rPr>
      <w:rFonts w:ascii="Arial" w:hAnsi="Arial" w:cs="Times New Roman"/>
      <w:b/>
    </w:rPr>
  </w:style>
  <w:style w:type="paragraph" w:styleId="Heading2">
    <w:name w:val="heading 2"/>
    <w:basedOn w:val="Normal"/>
    <w:next w:val="Normal"/>
    <w:link w:val="Heading2Char"/>
    <w:uiPriority w:val="99"/>
    <w:qFormat/>
    <w:rsid w:val="00117FED"/>
    <w:pPr>
      <w:keepNext/>
      <w:jc w:val="center"/>
      <w:outlineLvl w:val="1"/>
    </w:pPr>
    <w:rPr>
      <w:rFonts w:ascii="Arial" w:hAnsi="Arial" w:cs="Times New Roman"/>
      <w:b/>
      <w:sz w:val="28"/>
    </w:rPr>
  </w:style>
  <w:style w:type="paragraph" w:styleId="Heading5">
    <w:name w:val="heading 5"/>
    <w:basedOn w:val="Normal"/>
    <w:next w:val="Normal"/>
    <w:link w:val="Heading5Char"/>
    <w:uiPriority w:val="99"/>
    <w:qFormat/>
    <w:rsid w:val="00117FED"/>
    <w:pPr>
      <w:keepNext/>
      <w:jc w:val="right"/>
      <w:outlineLvl w:val="4"/>
    </w:pPr>
    <w:rPr>
      <w:rFonts w:ascii="Arial" w:hAnsi="Arial" w:cs="Times New Roman"/>
    </w:rPr>
  </w:style>
  <w:style w:type="paragraph" w:styleId="Heading6">
    <w:name w:val="heading 6"/>
    <w:basedOn w:val="Normal"/>
    <w:next w:val="Normal"/>
    <w:link w:val="Heading6Char"/>
    <w:uiPriority w:val="99"/>
    <w:qFormat/>
    <w:rsid w:val="00117FED"/>
    <w:pPr>
      <w:keepNext/>
      <w:jc w:val="right"/>
      <w:outlineLvl w:val="5"/>
    </w:pPr>
    <w:rPr>
      <w:rFonts w:ascii="Arial" w:hAnsi="Arial" w:cs="Times New Roman"/>
      <w:sz w:val="28"/>
    </w:rPr>
  </w:style>
  <w:style w:type="paragraph" w:styleId="Heading9">
    <w:name w:val="heading 9"/>
    <w:basedOn w:val="Normal"/>
    <w:next w:val="Normal"/>
    <w:link w:val="Heading9Char"/>
    <w:uiPriority w:val="99"/>
    <w:qFormat/>
    <w:rsid w:val="00117FED"/>
    <w:pPr>
      <w:spacing w:before="240" w:after="60"/>
      <w:outlineLvl w:val="8"/>
    </w:pPr>
    <w:rPr>
      <w:rFonts w:ascii="Arial" w:hAnsi="Arial" w:cs="Times New Roman"/>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FED"/>
    <w:rPr>
      <w:rFonts w:ascii="Arial" w:hAnsi="Arial" w:cs="Times New Roman"/>
      <w:b/>
      <w:sz w:val="24"/>
    </w:rPr>
  </w:style>
  <w:style w:type="character" w:customStyle="1" w:styleId="Heading2Char">
    <w:name w:val="Heading 2 Char"/>
    <w:basedOn w:val="DefaultParagraphFont"/>
    <w:link w:val="Heading2"/>
    <w:uiPriority w:val="99"/>
    <w:locked/>
    <w:rsid w:val="00117FED"/>
    <w:rPr>
      <w:rFonts w:ascii="Arial" w:hAnsi="Arial" w:cs="Times New Roman"/>
      <w:b/>
      <w:sz w:val="24"/>
    </w:rPr>
  </w:style>
  <w:style w:type="character" w:customStyle="1" w:styleId="Heading5Char">
    <w:name w:val="Heading 5 Char"/>
    <w:basedOn w:val="DefaultParagraphFont"/>
    <w:link w:val="Heading5"/>
    <w:uiPriority w:val="99"/>
    <w:locked/>
    <w:rsid w:val="00117FED"/>
    <w:rPr>
      <w:rFonts w:ascii="Arial" w:hAnsi="Arial" w:cs="Times New Roman"/>
      <w:sz w:val="24"/>
    </w:rPr>
  </w:style>
  <w:style w:type="character" w:customStyle="1" w:styleId="Heading6Char">
    <w:name w:val="Heading 6 Char"/>
    <w:basedOn w:val="DefaultParagraphFont"/>
    <w:link w:val="Heading6"/>
    <w:uiPriority w:val="99"/>
    <w:locked/>
    <w:rsid w:val="00117FED"/>
    <w:rPr>
      <w:rFonts w:ascii="Arial" w:hAnsi="Arial" w:cs="Times New Roman"/>
      <w:sz w:val="24"/>
    </w:rPr>
  </w:style>
  <w:style w:type="character" w:customStyle="1" w:styleId="Heading9Char">
    <w:name w:val="Heading 9 Char"/>
    <w:basedOn w:val="DefaultParagraphFont"/>
    <w:link w:val="Heading9"/>
    <w:uiPriority w:val="99"/>
    <w:locked/>
    <w:rsid w:val="00117FED"/>
    <w:rPr>
      <w:rFonts w:ascii="Arial" w:hAnsi="Arial" w:cs="Times New Roman"/>
      <w:b/>
      <w:i/>
      <w:sz w:val="24"/>
    </w:rPr>
  </w:style>
  <w:style w:type="paragraph" w:styleId="BodyText">
    <w:name w:val="Body Text"/>
    <w:basedOn w:val="Normal"/>
    <w:link w:val="BodyTextChar"/>
    <w:uiPriority w:val="99"/>
    <w:rsid w:val="00117FED"/>
    <w:pPr>
      <w:jc w:val="center"/>
    </w:pPr>
    <w:rPr>
      <w:rFonts w:ascii="Arial Narrow" w:hAnsi="Arial Narrow" w:cs="Times New Roman"/>
      <w:b/>
      <w:sz w:val="36"/>
      <w:u w:val="single"/>
    </w:rPr>
  </w:style>
  <w:style w:type="character" w:customStyle="1" w:styleId="BodyTextChar">
    <w:name w:val="Body Text Char"/>
    <w:basedOn w:val="DefaultParagraphFont"/>
    <w:link w:val="BodyText"/>
    <w:uiPriority w:val="99"/>
    <w:locked/>
    <w:rsid w:val="00117FED"/>
    <w:rPr>
      <w:rFonts w:ascii="Arial Narrow" w:hAnsi="Arial Narrow" w:cs="Times New Roman"/>
      <w:b/>
      <w:sz w:val="24"/>
      <w:u w:val="single"/>
    </w:rPr>
  </w:style>
  <w:style w:type="paragraph" w:styleId="BodyTextIndent">
    <w:name w:val="Body Text Indent"/>
    <w:basedOn w:val="Normal"/>
    <w:link w:val="BodyTextIndentChar"/>
    <w:uiPriority w:val="99"/>
    <w:rsid w:val="00117FED"/>
    <w:pPr>
      <w:ind w:left="284" w:hanging="284"/>
    </w:pPr>
    <w:rPr>
      <w:rFonts w:ascii="Arial" w:hAnsi="Arial" w:cs="Times New Roman"/>
    </w:rPr>
  </w:style>
  <w:style w:type="character" w:customStyle="1" w:styleId="BodyTextIndentChar">
    <w:name w:val="Body Text Indent Char"/>
    <w:basedOn w:val="DefaultParagraphFont"/>
    <w:link w:val="BodyTextIndent"/>
    <w:uiPriority w:val="99"/>
    <w:locked/>
    <w:rsid w:val="00117FED"/>
    <w:rPr>
      <w:rFonts w:ascii="Arial" w:hAnsi="Arial" w:cs="Times New Roman"/>
      <w:sz w:val="24"/>
    </w:rPr>
  </w:style>
  <w:style w:type="paragraph" w:styleId="List">
    <w:name w:val="List"/>
    <w:basedOn w:val="BodyText"/>
    <w:uiPriority w:val="99"/>
    <w:rsid w:val="00117FED"/>
  </w:style>
  <w:style w:type="paragraph" w:styleId="Footer">
    <w:name w:val="footer"/>
    <w:basedOn w:val="Normal"/>
    <w:link w:val="FooterChar"/>
    <w:uiPriority w:val="99"/>
    <w:rsid w:val="00117FED"/>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117FED"/>
    <w:rPr>
      <w:rFonts w:ascii="Times New Roman" w:hAnsi="Times New Roman" w:cs="Times New Roman"/>
      <w:sz w:val="24"/>
    </w:rPr>
  </w:style>
  <w:style w:type="paragraph" w:styleId="Title">
    <w:name w:val="Title"/>
    <w:basedOn w:val="Normal"/>
    <w:next w:val="Subtitle"/>
    <w:link w:val="TitleChar"/>
    <w:uiPriority w:val="99"/>
    <w:qFormat/>
    <w:rsid w:val="00117FED"/>
    <w:pPr>
      <w:jc w:val="center"/>
    </w:pPr>
    <w:rPr>
      <w:rFonts w:ascii="Arial" w:hAnsi="Arial" w:cs="Times New Roman"/>
      <w:b/>
    </w:rPr>
  </w:style>
  <w:style w:type="character" w:customStyle="1" w:styleId="TitleChar">
    <w:name w:val="Title Char"/>
    <w:basedOn w:val="DefaultParagraphFont"/>
    <w:link w:val="Title"/>
    <w:uiPriority w:val="99"/>
    <w:locked/>
    <w:rsid w:val="00117FED"/>
    <w:rPr>
      <w:rFonts w:ascii="Arial" w:hAnsi="Arial" w:cs="Times New Roman"/>
      <w:b/>
      <w:sz w:val="24"/>
    </w:rPr>
  </w:style>
  <w:style w:type="paragraph" w:styleId="Subtitle">
    <w:name w:val="Subtitle"/>
    <w:basedOn w:val="WW-Nag3f3fwek11111111111"/>
    <w:next w:val="BodyText"/>
    <w:link w:val="SubtitleChar"/>
    <w:uiPriority w:val="99"/>
    <w:qFormat/>
    <w:rsid w:val="00117FED"/>
    <w:pPr>
      <w:jc w:val="center"/>
    </w:pPr>
    <w:rPr>
      <w:rFonts w:cs="Times New Roman"/>
      <w:i/>
    </w:rPr>
  </w:style>
  <w:style w:type="character" w:customStyle="1" w:styleId="SubtitleChar">
    <w:name w:val="Subtitle Char"/>
    <w:basedOn w:val="DefaultParagraphFont"/>
    <w:link w:val="Subtitle"/>
    <w:uiPriority w:val="99"/>
    <w:locked/>
    <w:rsid w:val="00117FED"/>
    <w:rPr>
      <w:rFonts w:ascii="Arial" w:hAnsi="Arial" w:cs="Times New Roman"/>
      <w:i/>
      <w:sz w:val="24"/>
    </w:rPr>
  </w:style>
  <w:style w:type="paragraph" w:customStyle="1" w:styleId="WW-Tekstpodstawowy2">
    <w:name w:val="WW-Tekst podstawowy 2"/>
    <w:basedOn w:val="Normal"/>
    <w:uiPriority w:val="99"/>
    <w:rsid w:val="00117FED"/>
    <w:rPr>
      <w:rFonts w:ascii="Arial" w:hAnsi="Arial"/>
    </w:rPr>
  </w:style>
  <w:style w:type="paragraph" w:customStyle="1" w:styleId="WW-Nag3f3fwek11111111111">
    <w:name w:val="WW-Nagł3fó3fwek11111111111"/>
    <w:basedOn w:val="Normal"/>
    <w:next w:val="BodyText"/>
    <w:uiPriority w:val="99"/>
    <w:rsid w:val="00117FED"/>
    <w:pPr>
      <w:keepNext/>
      <w:spacing w:before="240" w:after="120"/>
    </w:pPr>
    <w:rPr>
      <w:rFonts w:ascii="Arial" w:hAnsi="Arial"/>
      <w:sz w:val="28"/>
    </w:rPr>
  </w:style>
  <w:style w:type="paragraph" w:customStyle="1" w:styleId="WW-Lista3">
    <w:name w:val="WW-Lista 3"/>
    <w:basedOn w:val="Normal"/>
    <w:uiPriority w:val="99"/>
    <w:rsid w:val="00117FED"/>
    <w:pPr>
      <w:ind w:left="849" w:hanging="283"/>
    </w:pPr>
  </w:style>
  <w:style w:type="paragraph" w:customStyle="1" w:styleId="WW-Lista-kontynuacja">
    <w:name w:val="WW-Lista - kontynuacja"/>
    <w:basedOn w:val="Normal"/>
    <w:uiPriority w:val="99"/>
    <w:rsid w:val="00117FED"/>
    <w:pPr>
      <w:spacing w:after="120"/>
      <w:ind w:left="283"/>
    </w:pPr>
  </w:style>
  <w:style w:type="paragraph" w:customStyle="1" w:styleId="WW-Lista2">
    <w:name w:val="WW-Lista 2"/>
    <w:basedOn w:val="Normal"/>
    <w:uiPriority w:val="99"/>
    <w:rsid w:val="00117FED"/>
    <w:pPr>
      <w:ind w:left="566" w:hanging="283"/>
    </w:pPr>
  </w:style>
  <w:style w:type="paragraph" w:customStyle="1" w:styleId="WW-Listawypunktowana3">
    <w:name w:val="WW-Lista wypunktowana 3"/>
    <w:basedOn w:val="Normal"/>
    <w:uiPriority w:val="99"/>
    <w:rsid w:val="00117FED"/>
    <w:pPr>
      <w:ind w:left="-25488" w:hanging="360"/>
    </w:pPr>
    <w:rPr>
      <w:rFonts w:ascii="Arial" w:hAnsi="Arial"/>
    </w:rPr>
  </w:style>
  <w:style w:type="paragraph" w:customStyle="1" w:styleId="WW-Lista-kontynuacja2">
    <w:name w:val="WW-Lista - kontynuacja 2"/>
    <w:basedOn w:val="Normal"/>
    <w:uiPriority w:val="99"/>
    <w:rsid w:val="00117FED"/>
    <w:pPr>
      <w:spacing w:after="120"/>
      <w:ind w:left="566"/>
    </w:pPr>
  </w:style>
  <w:style w:type="paragraph" w:customStyle="1" w:styleId="WW-Tekstpodstawowywci3fty2">
    <w:name w:val="WW-Tekst podstawowy wcię3fty 2"/>
    <w:basedOn w:val="Normal"/>
    <w:uiPriority w:val="99"/>
    <w:rsid w:val="00117FED"/>
    <w:pPr>
      <w:tabs>
        <w:tab w:val="left" w:pos="1146"/>
      </w:tabs>
      <w:ind w:left="360"/>
    </w:pPr>
    <w:rPr>
      <w:rFonts w:ascii="Arial" w:hAnsi="Arial"/>
    </w:rPr>
  </w:style>
  <w:style w:type="character" w:customStyle="1" w:styleId="akapitdomyslny">
    <w:name w:val="akapitdomyslny"/>
    <w:basedOn w:val="DefaultParagraphFont"/>
    <w:uiPriority w:val="99"/>
    <w:rsid w:val="00117FED"/>
    <w:rPr>
      <w:rFonts w:cs="Times New Roman"/>
    </w:rPr>
  </w:style>
  <w:style w:type="character" w:customStyle="1" w:styleId="point">
    <w:name w:val="point"/>
    <w:basedOn w:val="DefaultParagraphFont"/>
    <w:uiPriority w:val="99"/>
    <w:rsid w:val="00117FED"/>
    <w:rPr>
      <w:rFonts w:cs="Times New Roman"/>
    </w:rPr>
  </w:style>
  <w:style w:type="character" w:styleId="CommentReference">
    <w:name w:val="annotation reference"/>
    <w:basedOn w:val="DefaultParagraphFont"/>
    <w:uiPriority w:val="99"/>
    <w:semiHidden/>
    <w:rsid w:val="00117FED"/>
    <w:rPr>
      <w:rFonts w:cs="Times New Roman"/>
      <w:sz w:val="16"/>
    </w:rPr>
  </w:style>
  <w:style w:type="paragraph" w:styleId="CommentText">
    <w:name w:val="annotation text"/>
    <w:basedOn w:val="Normal"/>
    <w:link w:val="CommentTextChar"/>
    <w:uiPriority w:val="99"/>
    <w:semiHidden/>
    <w:rsid w:val="00117FED"/>
    <w:pPr>
      <w:widowControl/>
      <w:autoSpaceDN/>
      <w:adjustRightInd/>
    </w:pPr>
    <w:rPr>
      <w:rFonts w:cs="Times New Roman"/>
      <w:sz w:val="20"/>
      <w:szCs w:val="20"/>
    </w:rPr>
  </w:style>
  <w:style w:type="character" w:customStyle="1" w:styleId="CommentTextChar">
    <w:name w:val="Comment Text Char"/>
    <w:basedOn w:val="DefaultParagraphFont"/>
    <w:link w:val="CommentText"/>
    <w:uiPriority w:val="99"/>
    <w:semiHidden/>
    <w:locked/>
    <w:rsid w:val="00117FED"/>
    <w:rPr>
      <w:rFonts w:ascii="Times New Roman" w:hAnsi="Times New Roman" w:cs="Times New Roman"/>
      <w:sz w:val="20"/>
      <w:lang w:eastAsia="pl-PL"/>
    </w:rPr>
  </w:style>
  <w:style w:type="paragraph" w:styleId="BalloonText">
    <w:name w:val="Balloon Text"/>
    <w:basedOn w:val="Normal"/>
    <w:link w:val="BalloonTextChar"/>
    <w:uiPriority w:val="99"/>
    <w:semiHidden/>
    <w:rsid w:val="00117FE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117FED"/>
    <w:rPr>
      <w:rFonts w:ascii="Tahoma" w:hAnsi="Tahoma" w:cs="Times New Roman"/>
      <w:sz w:val="16"/>
    </w:rPr>
  </w:style>
  <w:style w:type="character" w:customStyle="1" w:styleId="Odwoaniedokomentarza1">
    <w:name w:val="Odwołanie do komentarza1"/>
    <w:uiPriority w:val="99"/>
    <w:rsid w:val="00936AE7"/>
    <w:rPr>
      <w:sz w:val="16"/>
    </w:rPr>
  </w:style>
  <w:style w:type="paragraph" w:styleId="ListParagraph">
    <w:name w:val="List Paragraph"/>
    <w:basedOn w:val="Normal"/>
    <w:uiPriority w:val="99"/>
    <w:qFormat/>
    <w:rsid w:val="008977BE"/>
    <w:pPr>
      <w:ind w:left="708"/>
    </w:pPr>
  </w:style>
  <w:style w:type="paragraph" w:styleId="Header">
    <w:name w:val="header"/>
    <w:basedOn w:val="Normal"/>
    <w:link w:val="HeaderChar"/>
    <w:uiPriority w:val="99"/>
    <w:semiHidden/>
    <w:rsid w:val="000A79F8"/>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0A79F8"/>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rsid w:val="00D9300E"/>
    <w:pPr>
      <w:widowControl w:val="0"/>
      <w:autoSpaceDN w:val="0"/>
      <w:adjustRightInd w:val="0"/>
    </w:pPr>
    <w:rPr>
      <w:b/>
      <w:bCs/>
    </w:rPr>
  </w:style>
  <w:style w:type="character" w:customStyle="1" w:styleId="CommentSubjectChar">
    <w:name w:val="Comment Subject Char"/>
    <w:basedOn w:val="CommentTextChar"/>
    <w:link w:val="CommentSubject"/>
    <w:uiPriority w:val="99"/>
    <w:semiHidden/>
    <w:locked/>
    <w:rsid w:val="00D9300E"/>
    <w:rPr>
      <w:b/>
    </w:rPr>
  </w:style>
  <w:style w:type="paragraph" w:customStyle="1" w:styleId="standardtresc">
    <w:name w:val="standard_tresc"/>
    <w:basedOn w:val="Normal"/>
    <w:uiPriority w:val="99"/>
    <w:rsid w:val="00F96662"/>
    <w:pPr>
      <w:widowControl/>
      <w:autoSpaceDN/>
      <w:adjustRightInd/>
      <w:spacing w:line="280" w:lineRule="exact"/>
    </w:pPr>
    <w:rPr>
      <w:rFonts w:ascii="Arial" w:hAnsi="Arial" w:cs="Times New Roman"/>
      <w:sz w:val="20"/>
    </w:rPr>
  </w:style>
  <w:style w:type="character" w:styleId="Hyperlink">
    <w:name w:val="Hyperlink"/>
    <w:basedOn w:val="DefaultParagraphFont"/>
    <w:uiPriority w:val="99"/>
    <w:rsid w:val="000C6233"/>
    <w:rPr>
      <w:rFonts w:cs="Times New Roman"/>
      <w:color w:val="0000FF"/>
      <w:u w:val="single"/>
    </w:rPr>
  </w:style>
  <w:style w:type="paragraph" w:styleId="Revision">
    <w:name w:val="Revision"/>
    <w:hidden/>
    <w:uiPriority w:val="99"/>
    <w:semiHidden/>
    <w:rsid w:val="00CB295B"/>
    <w:rPr>
      <w:rFonts w:ascii="Times New Roman" w:eastAsia="Times New Roman" w:hAnsi="Times New Roman" w:cs="Tahoma"/>
      <w:sz w:val="24"/>
      <w:szCs w:val="24"/>
    </w:rPr>
  </w:style>
  <w:style w:type="paragraph" w:customStyle="1" w:styleId="Standard">
    <w:name w:val="Standard"/>
    <w:uiPriority w:val="99"/>
    <w:rsid w:val="00CB295B"/>
    <w:pPr>
      <w:suppressAutoHyphens/>
      <w:autoSpaceDN w:val="0"/>
      <w:textAlignment w:val="baseline"/>
    </w:pPr>
    <w:rPr>
      <w:rFonts w:ascii="Times New Roman" w:eastAsia="Times New Roman" w:hAnsi="Times New Roman"/>
      <w:kern w:val="3"/>
      <w:sz w:val="24"/>
      <w:szCs w:val="24"/>
    </w:rPr>
  </w:style>
  <w:style w:type="paragraph" w:customStyle="1" w:styleId="section1">
    <w:name w:val="section1"/>
    <w:basedOn w:val="Normal"/>
    <w:uiPriority w:val="99"/>
    <w:rsid w:val="00CB295B"/>
    <w:pPr>
      <w:widowControl/>
      <w:autoSpaceDN/>
      <w:adjustRightInd/>
      <w:spacing w:before="100" w:beforeAutospacing="1" w:after="100" w:afterAutospacing="1"/>
    </w:pPr>
    <w:rPr>
      <w:rFonts w:cs="Times New Roman"/>
    </w:rPr>
  </w:style>
  <w:style w:type="paragraph" w:styleId="NormalWeb">
    <w:name w:val="Normal (Web)"/>
    <w:basedOn w:val="Normal"/>
    <w:uiPriority w:val="99"/>
    <w:semiHidden/>
    <w:rsid w:val="00993BCA"/>
    <w:pPr>
      <w:widowControl/>
      <w:autoSpaceDN/>
      <w:adjustRightInd/>
      <w:spacing w:before="100" w:beforeAutospacing="1" w:after="100" w:afterAutospacing="1"/>
    </w:pPr>
    <w:rPr>
      <w:rFonts w:eastAsia="Calibri" w:cs="Times New Roman"/>
    </w:rPr>
  </w:style>
  <w:style w:type="character" w:customStyle="1" w:styleId="apple-style-span">
    <w:name w:val="apple-style-span"/>
    <w:uiPriority w:val="99"/>
    <w:rsid w:val="009539B9"/>
  </w:style>
  <w:style w:type="paragraph" w:customStyle="1" w:styleId="Kropki">
    <w:name w:val="Kropki"/>
    <w:basedOn w:val="Normal"/>
    <w:uiPriority w:val="99"/>
    <w:rsid w:val="00D3486A"/>
    <w:pPr>
      <w:widowControl/>
      <w:tabs>
        <w:tab w:val="left" w:leader="dot" w:pos="9072"/>
      </w:tabs>
      <w:suppressAutoHyphens/>
      <w:autoSpaceDN/>
      <w:adjustRightInd/>
      <w:spacing w:line="360" w:lineRule="auto"/>
      <w:jc w:val="right"/>
    </w:pPr>
    <w:rPr>
      <w:rFonts w:ascii="Arial" w:hAnsi="Arial" w:cs="Times New Roman"/>
      <w:szCs w:val="20"/>
      <w:lang w:eastAsia="ar-SA"/>
    </w:rPr>
  </w:style>
  <w:style w:type="paragraph" w:styleId="EndnoteText">
    <w:name w:val="endnote text"/>
    <w:basedOn w:val="Normal"/>
    <w:link w:val="EndnoteTextChar"/>
    <w:uiPriority w:val="99"/>
    <w:semiHidden/>
    <w:rsid w:val="00F54B3F"/>
    <w:rPr>
      <w:sz w:val="20"/>
      <w:szCs w:val="20"/>
    </w:rPr>
  </w:style>
  <w:style w:type="character" w:customStyle="1" w:styleId="EndnoteTextChar">
    <w:name w:val="Endnote Text Char"/>
    <w:basedOn w:val="DefaultParagraphFont"/>
    <w:link w:val="EndnoteText"/>
    <w:uiPriority w:val="99"/>
    <w:semiHidden/>
    <w:locked/>
    <w:rsid w:val="00F54B3F"/>
    <w:rPr>
      <w:rFonts w:ascii="Times New Roman" w:hAnsi="Times New Roman" w:cs="Tahoma"/>
    </w:rPr>
  </w:style>
  <w:style w:type="character" w:styleId="EndnoteReference">
    <w:name w:val="endnote reference"/>
    <w:basedOn w:val="DefaultParagraphFont"/>
    <w:uiPriority w:val="99"/>
    <w:semiHidden/>
    <w:rsid w:val="00F54B3F"/>
    <w:rPr>
      <w:rFonts w:cs="Times New Roman"/>
      <w:vertAlign w:val="superscript"/>
    </w:rPr>
  </w:style>
  <w:style w:type="paragraph" w:styleId="FootnoteText">
    <w:name w:val="footnote text"/>
    <w:basedOn w:val="Normal"/>
    <w:link w:val="FootnoteTextChar"/>
    <w:uiPriority w:val="99"/>
    <w:semiHidden/>
    <w:rsid w:val="00F92A09"/>
    <w:rPr>
      <w:sz w:val="20"/>
      <w:szCs w:val="20"/>
    </w:rPr>
  </w:style>
  <w:style w:type="character" w:customStyle="1" w:styleId="FootnoteTextChar">
    <w:name w:val="Footnote Text Char"/>
    <w:basedOn w:val="DefaultParagraphFont"/>
    <w:link w:val="FootnoteText"/>
    <w:uiPriority w:val="99"/>
    <w:semiHidden/>
    <w:locked/>
    <w:rsid w:val="00F92A09"/>
    <w:rPr>
      <w:rFonts w:ascii="Times New Roman" w:hAnsi="Times New Roman" w:cs="Tahoma"/>
    </w:rPr>
  </w:style>
  <w:style w:type="character" w:styleId="FootnoteReference">
    <w:name w:val="footnote reference"/>
    <w:basedOn w:val="DefaultParagraphFont"/>
    <w:uiPriority w:val="99"/>
    <w:semiHidden/>
    <w:rsid w:val="00F92A09"/>
    <w:rPr>
      <w:rFonts w:cs="Times New Roman"/>
      <w:vertAlign w:val="superscript"/>
    </w:rPr>
  </w:style>
  <w:style w:type="paragraph" w:customStyle="1" w:styleId="ust">
    <w:name w:val="ust"/>
    <w:uiPriority w:val="99"/>
    <w:rsid w:val="003739F9"/>
    <w:pPr>
      <w:suppressAutoHyphens/>
      <w:spacing w:before="60" w:after="60"/>
      <w:ind w:left="426" w:hanging="284"/>
      <w:jc w:val="both"/>
    </w:pPr>
    <w:rPr>
      <w:rFonts w:ascii="Times New Roman" w:eastAsia="Times New Roman" w:hAnsi="Times New Roman"/>
      <w:sz w:val="24"/>
      <w:szCs w:val="20"/>
      <w:lang w:eastAsia="ar-SA"/>
    </w:rPr>
  </w:style>
  <w:style w:type="table" w:styleId="TableGrid">
    <w:name w:val="Table Grid"/>
    <w:basedOn w:val="TableNormal"/>
    <w:uiPriority w:val="99"/>
    <w:rsid w:val="004A2D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2DC2"/>
    <w:pPr>
      <w:suppressAutoHyphens/>
      <w:autoSpaceDE w:val="0"/>
    </w:pPr>
    <w:rPr>
      <w:rFonts w:ascii="Times New Roman"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751857845">
      <w:marLeft w:val="0"/>
      <w:marRight w:val="0"/>
      <w:marTop w:val="0"/>
      <w:marBottom w:val="0"/>
      <w:divBdr>
        <w:top w:val="none" w:sz="0" w:space="0" w:color="auto"/>
        <w:left w:val="none" w:sz="0" w:space="0" w:color="auto"/>
        <w:bottom w:val="none" w:sz="0" w:space="0" w:color="auto"/>
        <w:right w:val="none" w:sz="0" w:space="0" w:color="auto"/>
      </w:divBdr>
    </w:div>
    <w:div w:id="751857846">
      <w:marLeft w:val="0"/>
      <w:marRight w:val="0"/>
      <w:marTop w:val="0"/>
      <w:marBottom w:val="0"/>
      <w:divBdr>
        <w:top w:val="none" w:sz="0" w:space="0" w:color="auto"/>
        <w:left w:val="none" w:sz="0" w:space="0" w:color="auto"/>
        <w:bottom w:val="none" w:sz="0" w:space="0" w:color="auto"/>
        <w:right w:val="none" w:sz="0" w:space="0" w:color="auto"/>
      </w:divBdr>
    </w:div>
    <w:div w:id="751857847">
      <w:marLeft w:val="0"/>
      <w:marRight w:val="0"/>
      <w:marTop w:val="0"/>
      <w:marBottom w:val="0"/>
      <w:divBdr>
        <w:top w:val="none" w:sz="0" w:space="0" w:color="auto"/>
        <w:left w:val="none" w:sz="0" w:space="0" w:color="auto"/>
        <w:bottom w:val="none" w:sz="0" w:space="0" w:color="auto"/>
        <w:right w:val="none" w:sz="0" w:space="0" w:color="auto"/>
      </w:divBdr>
    </w:div>
    <w:div w:id="751857848">
      <w:marLeft w:val="0"/>
      <w:marRight w:val="0"/>
      <w:marTop w:val="0"/>
      <w:marBottom w:val="0"/>
      <w:divBdr>
        <w:top w:val="none" w:sz="0" w:space="0" w:color="auto"/>
        <w:left w:val="none" w:sz="0" w:space="0" w:color="auto"/>
        <w:bottom w:val="none" w:sz="0" w:space="0" w:color="auto"/>
        <w:right w:val="none" w:sz="0" w:space="0" w:color="auto"/>
      </w:divBdr>
    </w:div>
    <w:div w:id="751857849">
      <w:marLeft w:val="0"/>
      <w:marRight w:val="0"/>
      <w:marTop w:val="0"/>
      <w:marBottom w:val="0"/>
      <w:divBdr>
        <w:top w:val="none" w:sz="0" w:space="0" w:color="auto"/>
        <w:left w:val="none" w:sz="0" w:space="0" w:color="auto"/>
        <w:bottom w:val="none" w:sz="0" w:space="0" w:color="auto"/>
        <w:right w:val="none" w:sz="0" w:space="0" w:color="auto"/>
      </w:divBdr>
    </w:div>
    <w:div w:id="751857850">
      <w:marLeft w:val="0"/>
      <w:marRight w:val="0"/>
      <w:marTop w:val="0"/>
      <w:marBottom w:val="0"/>
      <w:divBdr>
        <w:top w:val="none" w:sz="0" w:space="0" w:color="auto"/>
        <w:left w:val="none" w:sz="0" w:space="0" w:color="auto"/>
        <w:bottom w:val="none" w:sz="0" w:space="0" w:color="auto"/>
        <w:right w:val="none" w:sz="0" w:space="0" w:color="auto"/>
      </w:divBdr>
    </w:div>
    <w:div w:id="75185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ty.pl/" TargetMode="External"/><Relationship Id="rId3" Type="http://schemas.openxmlformats.org/officeDocument/2006/relationships/settings" Target="settings.xml"/><Relationship Id="rId7" Type="http://schemas.openxmlformats.org/officeDocument/2006/relationships/hyperlink" Target="mailto:biuro@mwyso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27</Pages>
  <Words>11751</Words>
  <Characters>-32766</Characters>
  <Application>Microsoft Office Outlook</Application>
  <DocSecurity>0</DocSecurity>
  <Lines>0</Lines>
  <Paragraphs>0</Paragraphs>
  <ScaleCrop>false</ScaleCrop>
  <Company>Broker Ubezpieczeniowy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Miłosz Wysocki</dc:creator>
  <cp:keywords/>
  <dc:description/>
  <cp:lastModifiedBy>bear</cp:lastModifiedBy>
  <cp:revision>4</cp:revision>
  <cp:lastPrinted>2012-02-19T15:03:00Z</cp:lastPrinted>
  <dcterms:created xsi:type="dcterms:W3CDTF">2013-02-28T09:29:00Z</dcterms:created>
  <dcterms:modified xsi:type="dcterms:W3CDTF">2013-02-28T14:51:00Z</dcterms:modified>
</cp:coreProperties>
</file>