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451" w:rsidRPr="009E21AC" w:rsidRDefault="00367451" w:rsidP="00367451">
      <w:pPr>
        <w:pStyle w:val="Akapitzlist1"/>
        <w:autoSpaceDE w:val="0"/>
        <w:spacing w:after="120" w:line="240" w:lineRule="auto"/>
        <w:ind w:left="0"/>
        <w:jc w:val="both"/>
        <w:rPr>
          <w:rFonts w:ascii="Tahoma" w:hAnsi="Tahoma" w:cs="Tahoma"/>
        </w:rPr>
      </w:pPr>
      <w:r w:rsidRPr="009E21AC">
        <w:rPr>
          <w:rFonts w:ascii="Tahoma" w:hAnsi="Tahoma" w:cs="Tahoma"/>
        </w:rPr>
        <w:t>Repty</w:t>
      </w:r>
      <w:r w:rsidR="00280FBF" w:rsidRPr="009E21AC">
        <w:rPr>
          <w:rFonts w:ascii="Tahoma" w:hAnsi="Tahoma" w:cs="Tahoma"/>
        </w:rPr>
        <w:t xml:space="preserve">, </w:t>
      </w:r>
      <w:r w:rsidR="00704C86">
        <w:rPr>
          <w:rFonts w:ascii="Tahoma" w:hAnsi="Tahoma" w:cs="Tahoma"/>
        </w:rPr>
        <w:t>2013-03-06</w:t>
      </w:r>
    </w:p>
    <w:p w:rsidR="00367451" w:rsidRPr="009E21AC" w:rsidRDefault="00367451" w:rsidP="00367451">
      <w:pPr>
        <w:pStyle w:val="Tekstpodstawowy"/>
        <w:tabs>
          <w:tab w:val="center" w:pos="5256"/>
          <w:tab w:val="right" w:pos="9792"/>
        </w:tabs>
        <w:rPr>
          <w:rFonts w:ascii="Tahoma" w:hAnsi="Tahoma" w:cs="Tahoma"/>
          <w:sz w:val="22"/>
          <w:szCs w:val="22"/>
        </w:rPr>
      </w:pPr>
      <w:r w:rsidRPr="009E21AC">
        <w:rPr>
          <w:rFonts w:ascii="Tahoma" w:hAnsi="Tahoma" w:cs="Tahoma"/>
          <w:sz w:val="22"/>
          <w:szCs w:val="22"/>
        </w:rPr>
        <w:t xml:space="preserve">nr spr.: </w:t>
      </w:r>
      <w:r w:rsidR="00E93E4F" w:rsidRPr="009E21AC">
        <w:rPr>
          <w:rFonts w:ascii="Tahoma" w:hAnsi="Tahoma" w:cs="Tahoma"/>
          <w:sz w:val="22"/>
          <w:szCs w:val="22"/>
          <w:u w:val="none"/>
        </w:rPr>
        <w:t>GCR/21/ZP/2013</w:t>
      </w:r>
    </w:p>
    <w:p w:rsidR="00367451" w:rsidRPr="009E21AC" w:rsidRDefault="00367451" w:rsidP="00367451">
      <w:pPr>
        <w:pStyle w:val="Akapitzlist1"/>
        <w:autoSpaceDE w:val="0"/>
        <w:spacing w:after="120" w:line="240" w:lineRule="auto"/>
        <w:ind w:left="0"/>
        <w:jc w:val="both"/>
        <w:rPr>
          <w:rFonts w:ascii="Tahoma" w:hAnsi="Tahoma" w:cs="Tahoma"/>
        </w:rPr>
      </w:pPr>
    </w:p>
    <w:p w:rsidR="00367451" w:rsidRPr="009E21AC" w:rsidRDefault="00367451" w:rsidP="00367451">
      <w:pPr>
        <w:tabs>
          <w:tab w:val="center" w:pos="0"/>
          <w:tab w:val="right" w:pos="9792"/>
        </w:tabs>
        <w:jc w:val="center"/>
        <w:rPr>
          <w:rFonts w:ascii="Tahoma" w:hAnsi="Tahoma" w:cs="Tahoma"/>
          <w:sz w:val="22"/>
          <w:szCs w:val="22"/>
        </w:rPr>
      </w:pPr>
      <w:r w:rsidRPr="009E21AC">
        <w:rPr>
          <w:rFonts w:ascii="Tahoma" w:hAnsi="Tahoma" w:cs="Tahoma"/>
          <w:b/>
          <w:sz w:val="22"/>
          <w:szCs w:val="22"/>
          <w:u w:val="single"/>
        </w:rPr>
        <w:t xml:space="preserve">Do </w:t>
      </w:r>
      <w:r w:rsidRPr="009E21AC">
        <w:rPr>
          <w:rFonts w:ascii="Tahoma" w:hAnsi="Tahoma" w:cs="Tahoma"/>
          <w:b/>
          <w:sz w:val="22"/>
          <w:szCs w:val="22"/>
          <w:u w:val="single"/>
        </w:rPr>
        <w:br/>
      </w:r>
      <w:r w:rsidRPr="009E21AC">
        <w:rPr>
          <w:rFonts w:ascii="Tahoma" w:hAnsi="Tahoma" w:cs="Tahoma"/>
          <w:sz w:val="22"/>
          <w:szCs w:val="22"/>
        </w:rPr>
        <w:t xml:space="preserve">Uczestnicy postępowania prowadzonego </w:t>
      </w:r>
      <w:r w:rsidRPr="009E21AC">
        <w:rPr>
          <w:rFonts w:ascii="Tahoma" w:hAnsi="Tahoma" w:cs="Tahoma"/>
          <w:sz w:val="22"/>
          <w:szCs w:val="22"/>
        </w:rPr>
        <w:br/>
        <w:t xml:space="preserve">w trybie przetargu nieograniczonego na usługę </w:t>
      </w:r>
      <w:r w:rsidRPr="009E21AC">
        <w:rPr>
          <w:rFonts w:ascii="Tahoma" w:hAnsi="Tahoma" w:cs="Tahoma"/>
          <w:sz w:val="22"/>
          <w:szCs w:val="22"/>
        </w:rPr>
        <w:br/>
        <w:t>„Kompleksowe ubezpieczenie mienia i odpowiedzialności cywilnej”</w:t>
      </w:r>
    </w:p>
    <w:p w:rsidR="00367451" w:rsidRPr="009E21AC" w:rsidRDefault="00367451" w:rsidP="00367451">
      <w:pPr>
        <w:pStyle w:val="Akapitzlist1"/>
        <w:autoSpaceDE w:val="0"/>
        <w:spacing w:after="120" w:line="240" w:lineRule="auto"/>
        <w:ind w:left="0"/>
        <w:jc w:val="both"/>
        <w:rPr>
          <w:rFonts w:ascii="Tahoma" w:hAnsi="Tahoma" w:cs="Tahoma"/>
        </w:rPr>
      </w:pPr>
    </w:p>
    <w:p w:rsidR="00367451" w:rsidRPr="009E21AC" w:rsidRDefault="00367451" w:rsidP="00367451">
      <w:pPr>
        <w:pStyle w:val="Akapitzlist1"/>
        <w:autoSpaceDE w:val="0"/>
        <w:spacing w:after="120" w:line="240" w:lineRule="auto"/>
        <w:ind w:left="0"/>
        <w:jc w:val="center"/>
        <w:rPr>
          <w:rFonts w:ascii="Tahoma" w:hAnsi="Tahoma" w:cs="Tahoma"/>
          <w:b/>
          <w:u w:val="single"/>
        </w:rPr>
      </w:pPr>
      <w:r w:rsidRPr="009E21AC">
        <w:rPr>
          <w:rFonts w:ascii="Tahoma" w:hAnsi="Tahoma" w:cs="Tahoma"/>
          <w:b/>
          <w:u w:val="single"/>
        </w:rPr>
        <w:t>Zamawiający</w:t>
      </w:r>
    </w:p>
    <w:p w:rsidR="00367451" w:rsidRPr="009E21AC" w:rsidRDefault="00367451" w:rsidP="00367451">
      <w:pPr>
        <w:tabs>
          <w:tab w:val="center" w:pos="5256"/>
          <w:tab w:val="right" w:pos="9792"/>
        </w:tabs>
        <w:ind w:left="2793" w:hanging="2793"/>
        <w:jc w:val="center"/>
        <w:rPr>
          <w:rFonts w:ascii="Tahoma" w:hAnsi="Tahoma" w:cs="Tahoma"/>
          <w:sz w:val="22"/>
          <w:szCs w:val="22"/>
        </w:rPr>
      </w:pPr>
      <w:r w:rsidRPr="009E21AC">
        <w:rPr>
          <w:rFonts w:ascii="Tahoma" w:hAnsi="Tahoma" w:cs="Tahoma"/>
          <w:sz w:val="22"/>
          <w:szCs w:val="22"/>
        </w:rPr>
        <w:t>Samodzielny Publiczny Zakład Opieki Zdrowotnej „REPTY”</w:t>
      </w:r>
    </w:p>
    <w:p w:rsidR="00367451" w:rsidRPr="009E21AC" w:rsidRDefault="00367451" w:rsidP="00367451">
      <w:pPr>
        <w:tabs>
          <w:tab w:val="center" w:pos="5256"/>
          <w:tab w:val="right" w:pos="9792"/>
        </w:tabs>
        <w:ind w:left="2793" w:hanging="2793"/>
        <w:jc w:val="center"/>
        <w:rPr>
          <w:rFonts w:ascii="Tahoma" w:hAnsi="Tahoma" w:cs="Tahoma"/>
          <w:sz w:val="22"/>
          <w:szCs w:val="22"/>
        </w:rPr>
      </w:pPr>
      <w:r w:rsidRPr="009E21AC">
        <w:rPr>
          <w:rFonts w:ascii="Tahoma" w:hAnsi="Tahoma" w:cs="Tahoma"/>
          <w:sz w:val="22"/>
          <w:szCs w:val="22"/>
        </w:rPr>
        <w:t>Górnośląskie Centrum Rehabilitacji im. gen Jerzego Ziętka</w:t>
      </w:r>
    </w:p>
    <w:p w:rsidR="00367451" w:rsidRPr="009E21AC" w:rsidRDefault="00367451" w:rsidP="00367451">
      <w:pPr>
        <w:tabs>
          <w:tab w:val="center" w:pos="5256"/>
          <w:tab w:val="right" w:pos="9792"/>
        </w:tabs>
        <w:ind w:left="2793" w:hanging="2793"/>
        <w:jc w:val="center"/>
        <w:rPr>
          <w:rFonts w:ascii="Tahoma" w:hAnsi="Tahoma" w:cs="Tahoma"/>
          <w:sz w:val="22"/>
          <w:szCs w:val="22"/>
        </w:rPr>
      </w:pPr>
      <w:r w:rsidRPr="009E21AC">
        <w:rPr>
          <w:rFonts w:ascii="Tahoma" w:hAnsi="Tahoma" w:cs="Tahoma"/>
          <w:sz w:val="22"/>
          <w:szCs w:val="22"/>
        </w:rPr>
        <w:t>42-604 Tarnowskie Góry ul. Śniadeckiego 1</w:t>
      </w:r>
    </w:p>
    <w:p w:rsidR="00367451" w:rsidRPr="009E21AC" w:rsidRDefault="00367451" w:rsidP="00367451">
      <w:pPr>
        <w:tabs>
          <w:tab w:val="center" w:pos="5256"/>
          <w:tab w:val="right" w:pos="9792"/>
        </w:tabs>
        <w:ind w:left="2793" w:hanging="2793"/>
        <w:jc w:val="center"/>
        <w:rPr>
          <w:rFonts w:ascii="Tahoma" w:hAnsi="Tahoma" w:cs="Tahoma"/>
          <w:sz w:val="22"/>
          <w:szCs w:val="22"/>
        </w:rPr>
      </w:pPr>
      <w:r w:rsidRPr="009E21AC">
        <w:rPr>
          <w:rFonts w:ascii="Tahoma" w:hAnsi="Tahoma" w:cs="Tahoma"/>
          <w:sz w:val="22"/>
          <w:szCs w:val="22"/>
        </w:rPr>
        <w:t>Regon: 000291701 NIP: 645-000-93-46</w:t>
      </w:r>
    </w:p>
    <w:p w:rsidR="00367451" w:rsidRPr="009E21AC" w:rsidRDefault="00367451" w:rsidP="00367451">
      <w:pPr>
        <w:pStyle w:val="Akapitzlist1"/>
        <w:autoSpaceDE w:val="0"/>
        <w:spacing w:after="120" w:line="240" w:lineRule="auto"/>
        <w:ind w:left="0"/>
        <w:jc w:val="center"/>
        <w:rPr>
          <w:rFonts w:ascii="Tahoma" w:hAnsi="Tahoma" w:cs="Tahoma"/>
          <w:b/>
          <w:u w:val="single"/>
        </w:rPr>
      </w:pPr>
    </w:p>
    <w:p w:rsidR="00367451" w:rsidRPr="009E21AC" w:rsidRDefault="00367451" w:rsidP="00367451">
      <w:pPr>
        <w:pStyle w:val="Akapitzlist1"/>
        <w:autoSpaceDE w:val="0"/>
        <w:spacing w:after="120" w:line="240" w:lineRule="auto"/>
        <w:ind w:left="0"/>
        <w:jc w:val="center"/>
        <w:rPr>
          <w:rFonts w:ascii="Tahoma" w:hAnsi="Tahoma" w:cs="Tahoma"/>
          <w:b/>
          <w:u w:val="single"/>
        </w:rPr>
      </w:pPr>
      <w:r w:rsidRPr="009E21AC">
        <w:rPr>
          <w:rFonts w:ascii="Tahoma" w:hAnsi="Tahoma" w:cs="Tahoma"/>
          <w:b/>
          <w:u w:val="single"/>
        </w:rPr>
        <w:t>Dotyczy</w:t>
      </w:r>
    </w:p>
    <w:p w:rsidR="00367451" w:rsidRPr="009E21AC" w:rsidRDefault="00367451" w:rsidP="00367451">
      <w:pPr>
        <w:pStyle w:val="Akapitzlist1"/>
        <w:autoSpaceDE w:val="0"/>
        <w:spacing w:after="120" w:line="240" w:lineRule="auto"/>
        <w:ind w:left="0"/>
        <w:jc w:val="center"/>
        <w:rPr>
          <w:rFonts w:ascii="Tahoma" w:hAnsi="Tahoma" w:cs="Tahoma"/>
        </w:rPr>
      </w:pPr>
      <w:r w:rsidRPr="009E21AC">
        <w:rPr>
          <w:rFonts w:ascii="Tahoma" w:hAnsi="Tahoma" w:cs="Tahoma"/>
        </w:rPr>
        <w:t>Odpowiedzi na pytania oraz wyjaśnienia dla Oferentów</w:t>
      </w:r>
    </w:p>
    <w:p w:rsidR="00367451" w:rsidRPr="009E21AC" w:rsidRDefault="00367451" w:rsidP="00367451">
      <w:pPr>
        <w:pStyle w:val="Standard"/>
        <w:jc w:val="both"/>
        <w:rPr>
          <w:rFonts w:ascii="Tahoma" w:hAnsi="Tahoma" w:cs="Tahoma"/>
          <w:color w:val="000000" w:themeColor="text1"/>
          <w:sz w:val="22"/>
          <w:szCs w:val="22"/>
          <w:vertAlign w:val="superscript"/>
        </w:rPr>
      </w:pPr>
    </w:p>
    <w:p w:rsidR="00367451" w:rsidRPr="009E21AC" w:rsidRDefault="00367451" w:rsidP="00367451">
      <w:pPr>
        <w:shd w:val="clear" w:color="auto" w:fill="EEECE1" w:themeFill="background2"/>
        <w:jc w:val="both"/>
        <w:rPr>
          <w:rFonts w:ascii="Tahoma" w:hAnsi="Tahoma" w:cs="Tahoma"/>
          <w:sz w:val="22"/>
          <w:szCs w:val="22"/>
        </w:rPr>
      </w:pPr>
      <w:r w:rsidRPr="009E21AC">
        <w:rPr>
          <w:rFonts w:ascii="Tahoma" w:hAnsi="Tahoma" w:cs="Tahoma"/>
          <w:sz w:val="22"/>
          <w:szCs w:val="22"/>
        </w:rPr>
        <w:t>Niniejszym informujemy, iż w przedmiotowym postępowaniu, na podstawie ustawy z dnia 29 stycznia 2004 r. – Prawo zamówień publicznych (tekst jednolity - (Dz.U. z 2010. Nr 113, poz. 759) wpłynęły, zgodnie z art. 38 ust. 1 ustawy,  zapytania o wyjaśnienie treści SIWZ:</w:t>
      </w:r>
    </w:p>
    <w:p w:rsidR="00367451" w:rsidRPr="009E21AC" w:rsidRDefault="00367451" w:rsidP="00367451">
      <w:pPr>
        <w:pStyle w:val="Akapitzlist1"/>
        <w:tabs>
          <w:tab w:val="center" w:pos="4534"/>
          <w:tab w:val="left" w:pos="7485"/>
        </w:tabs>
        <w:autoSpaceDE w:val="0"/>
        <w:spacing w:after="120" w:line="240" w:lineRule="auto"/>
        <w:ind w:left="0"/>
        <w:rPr>
          <w:rFonts w:ascii="Tahoma" w:hAnsi="Tahoma" w:cs="Tahoma"/>
          <w:b/>
        </w:rPr>
      </w:pPr>
    </w:p>
    <w:p w:rsidR="00E93E4F" w:rsidRPr="009E21AC" w:rsidRDefault="00E93E4F" w:rsidP="000B2ECC">
      <w:pPr>
        <w:pStyle w:val="Akapitzlist"/>
        <w:numPr>
          <w:ilvl w:val="0"/>
          <w:numId w:val="23"/>
        </w:numPr>
        <w:ind w:left="360"/>
        <w:jc w:val="both"/>
        <w:rPr>
          <w:rFonts w:ascii="Tahoma" w:hAnsi="Tahoma" w:cs="Tahoma"/>
          <w:sz w:val="22"/>
          <w:szCs w:val="22"/>
        </w:rPr>
      </w:pPr>
      <w:r w:rsidRPr="009E21AC">
        <w:rPr>
          <w:rFonts w:ascii="Tahoma" w:hAnsi="Tahoma" w:cs="Tahoma"/>
          <w:sz w:val="22"/>
          <w:szCs w:val="22"/>
        </w:rPr>
        <w:t>Prosimy o potwierdzenie, że dla zapisu  ryzyka  w ogniu i innych zdarzeń losowych w pkcie 9) „</w:t>
      </w:r>
      <w:r w:rsidRPr="009E21AC">
        <w:rPr>
          <w:rFonts w:ascii="Tahoma" w:hAnsi="Tahoma" w:cs="Tahoma"/>
          <w:i/>
          <w:sz w:val="22"/>
          <w:szCs w:val="22"/>
          <w:lang w:eastAsia="ar-SA"/>
        </w:rPr>
        <w:t>śniegu/lodu, w tym szkody spowodowane pod wpływem naporu śniegu i lodu, rozumiane jako niszczące oddziaływanie nagromadzonego  śniegu lub lodu, który przekraczał dopuszczalne normy obciążeń obiektu, w którym znajduje się ubezpieczone mienie</w:t>
      </w:r>
      <w:r w:rsidRPr="009E21AC">
        <w:rPr>
          <w:rFonts w:ascii="Tahoma" w:hAnsi="Tahoma" w:cs="Tahoma"/>
          <w:sz w:val="22"/>
          <w:szCs w:val="22"/>
          <w:lang w:eastAsia="ar-SA"/>
        </w:rPr>
        <w:t xml:space="preserve">, </w:t>
      </w:r>
      <w:r w:rsidRPr="009E21AC">
        <w:rPr>
          <w:rFonts w:ascii="Tahoma" w:hAnsi="Tahoma" w:cs="Tahoma"/>
          <w:sz w:val="22"/>
          <w:szCs w:val="22"/>
        </w:rPr>
        <w:t xml:space="preserve"> możemy przyjąć definicję śniegu w treści: „za śnieg uważa się bezpośrednie działanie ciężaru śniegu lub lodu oraz przewrócenie się mienia sąsiedniego wskutek działania ciężaru śniegu lub lodu na ubezpieczony budynek lub budowlę powodujące uszkodzenie jego elementów konstrukcyjnych lub zawalenia się.” </w:t>
      </w:r>
    </w:p>
    <w:p w:rsidR="00E93E4F" w:rsidRPr="009E21AC" w:rsidRDefault="00E93E4F" w:rsidP="00E93E4F">
      <w:pPr>
        <w:jc w:val="both"/>
        <w:rPr>
          <w:rFonts w:ascii="Tahoma" w:hAnsi="Tahoma" w:cs="Tahoma"/>
          <w:sz w:val="22"/>
          <w:szCs w:val="22"/>
        </w:rPr>
      </w:pPr>
    </w:p>
    <w:p w:rsidR="00E93E4F" w:rsidRPr="009E21AC" w:rsidRDefault="00E93E4F" w:rsidP="00E93E4F">
      <w:pPr>
        <w:ind w:left="142"/>
        <w:jc w:val="both"/>
        <w:rPr>
          <w:rFonts w:ascii="Tahoma" w:hAnsi="Tahoma" w:cs="Tahoma"/>
          <w:sz w:val="22"/>
          <w:szCs w:val="22"/>
        </w:rPr>
      </w:pPr>
      <w:r w:rsidRPr="009E21AC">
        <w:rPr>
          <w:rFonts w:ascii="Tahoma" w:hAnsi="Tahoma" w:cs="Tahoma"/>
          <w:sz w:val="22"/>
          <w:szCs w:val="22"/>
        </w:rPr>
        <w:t xml:space="preserve">2. Prosimy o wprowadzenie limitu -  w ramach ubezpieczenia ryzyka </w:t>
      </w:r>
      <w:r w:rsidRPr="009E21AC">
        <w:rPr>
          <w:rFonts w:ascii="Tahoma" w:hAnsi="Tahoma" w:cs="Tahoma"/>
          <w:b/>
          <w:i/>
          <w:sz w:val="22"/>
          <w:szCs w:val="22"/>
        </w:rPr>
        <w:t>śniegu</w:t>
      </w:r>
      <w:r w:rsidRPr="009E21AC">
        <w:rPr>
          <w:rFonts w:ascii="Tahoma" w:hAnsi="Tahoma" w:cs="Tahoma"/>
          <w:sz w:val="22"/>
          <w:szCs w:val="22"/>
        </w:rPr>
        <w:t xml:space="preserve"> - dla szkód będących następstwem oddziaływania ciężaru śniegu/lodu na przedmiot ubezpieczenia, jak również szkód  będących następstwem zawalenia się budynków, budowli, masztów, drzew itp. na ubezpieczone mienie w wyniku działania ciężaru śniegu/lodu oraz szkody będące następstwem zalania mienia na skutek topnienia śniegu i lodu zalegającego na dachach. </w:t>
      </w:r>
    </w:p>
    <w:p w:rsidR="00E93E4F" w:rsidRPr="009E21AC" w:rsidRDefault="00E93E4F" w:rsidP="00E93E4F">
      <w:pPr>
        <w:ind w:left="142"/>
        <w:jc w:val="both"/>
        <w:rPr>
          <w:rFonts w:ascii="Tahoma" w:hAnsi="Tahoma" w:cs="Tahoma"/>
          <w:sz w:val="22"/>
          <w:szCs w:val="22"/>
        </w:rPr>
      </w:pPr>
      <w:r w:rsidRPr="009E21AC">
        <w:rPr>
          <w:rFonts w:ascii="Tahoma" w:hAnsi="Tahoma" w:cs="Tahoma"/>
          <w:sz w:val="22"/>
          <w:szCs w:val="22"/>
        </w:rPr>
        <w:t>Z limitem 50 000,00PLN na jeden  i wszystkie zdarzenia w okresie ubezpieczenia.</w:t>
      </w:r>
    </w:p>
    <w:p w:rsidR="00E93E4F" w:rsidRPr="009E21AC" w:rsidRDefault="00E93E4F" w:rsidP="00E93E4F">
      <w:pPr>
        <w:jc w:val="both"/>
        <w:rPr>
          <w:rFonts w:ascii="Tahoma" w:hAnsi="Tahoma" w:cs="Tahoma"/>
          <w:sz w:val="22"/>
          <w:szCs w:val="22"/>
        </w:rPr>
      </w:pPr>
    </w:p>
    <w:p w:rsidR="00E93E4F" w:rsidRPr="009E21AC" w:rsidRDefault="00E93E4F" w:rsidP="00E93E4F">
      <w:pPr>
        <w:jc w:val="both"/>
        <w:rPr>
          <w:rFonts w:ascii="Tahoma" w:hAnsi="Tahoma" w:cs="Tahoma"/>
          <w:b/>
          <w:sz w:val="22"/>
          <w:szCs w:val="22"/>
          <w:u w:val="single"/>
        </w:rPr>
      </w:pPr>
      <w:r w:rsidRPr="009E21AC">
        <w:rPr>
          <w:rFonts w:ascii="Tahoma" w:hAnsi="Tahoma" w:cs="Tahoma"/>
          <w:b/>
          <w:sz w:val="22"/>
          <w:szCs w:val="22"/>
          <w:u w:val="single"/>
        </w:rPr>
        <w:t>Odpowiedzi na pytania 1 i 2:</w:t>
      </w:r>
    </w:p>
    <w:p w:rsidR="00E93E4F" w:rsidRPr="009E21AC" w:rsidRDefault="00E93E4F" w:rsidP="00824764">
      <w:pPr>
        <w:jc w:val="both"/>
        <w:rPr>
          <w:rFonts w:ascii="Tahoma" w:hAnsi="Tahoma" w:cs="Tahoma"/>
          <w:sz w:val="22"/>
          <w:szCs w:val="22"/>
          <w:lang w:eastAsia="ar-SA"/>
        </w:rPr>
      </w:pPr>
      <w:r w:rsidRPr="009E21AC">
        <w:rPr>
          <w:rFonts w:ascii="Tahoma" w:hAnsi="Tahoma" w:cs="Tahoma"/>
          <w:sz w:val="22"/>
          <w:szCs w:val="22"/>
        </w:rPr>
        <w:t>Zamawiający potwierdza tożsame znaczenie definicji dla Zadania I-szego pkt 3.1 ppkt 9) w brzmieniu zaproponowanym przez Wykonawcę</w:t>
      </w:r>
      <w:r w:rsidRPr="009E21AC">
        <w:rPr>
          <w:rFonts w:ascii="Tahoma" w:hAnsi="Tahoma" w:cs="Tahoma"/>
          <w:b/>
          <w:sz w:val="22"/>
          <w:szCs w:val="22"/>
          <w:lang w:eastAsia="ar-SA"/>
        </w:rPr>
        <w:t>;</w:t>
      </w:r>
      <w:r w:rsidR="00824764" w:rsidRPr="009E21AC">
        <w:rPr>
          <w:rFonts w:ascii="Tahoma" w:hAnsi="Tahoma" w:cs="Tahoma"/>
          <w:b/>
          <w:sz w:val="22"/>
          <w:szCs w:val="22"/>
          <w:lang w:eastAsia="ar-SA"/>
        </w:rPr>
        <w:t xml:space="preserve"> </w:t>
      </w:r>
      <w:r w:rsidRPr="009E21AC">
        <w:rPr>
          <w:rFonts w:ascii="Tahoma" w:hAnsi="Tahoma" w:cs="Tahoma"/>
          <w:sz w:val="22"/>
          <w:szCs w:val="22"/>
        </w:rPr>
        <w:t>Jednocześnie Zamawiający dokonuje modyfikacji</w:t>
      </w:r>
      <w:r w:rsidRPr="009E21AC">
        <w:rPr>
          <w:rFonts w:ascii="Tahoma" w:hAnsi="Tahoma" w:cs="Tahoma"/>
          <w:b/>
          <w:sz w:val="22"/>
          <w:szCs w:val="22"/>
        </w:rPr>
        <w:t xml:space="preserve"> </w:t>
      </w:r>
      <w:r w:rsidRPr="009E21AC">
        <w:rPr>
          <w:rFonts w:ascii="Tahoma" w:hAnsi="Tahoma" w:cs="Tahoma"/>
          <w:sz w:val="22"/>
          <w:szCs w:val="22"/>
          <w:lang w:eastAsia="ar-SA"/>
        </w:rPr>
        <w:t xml:space="preserve">zapisów  SIWZ </w:t>
      </w:r>
      <w:r w:rsidR="00824764" w:rsidRPr="009E21AC">
        <w:rPr>
          <w:rFonts w:ascii="Tahoma" w:hAnsi="Tahoma" w:cs="Tahoma"/>
          <w:sz w:val="22"/>
          <w:szCs w:val="22"/>
          <w:lang w:eastAsia="ar-SA"/>
        </w:rPr>
        <w:t xml:space="preserve">Zadanie </w:t>
      </w:r>
      <w:r w:rsidRPr="009E21AC">
        <w:rPr>
          <w:rFonts w:ascii="Tahoma" w:hAnsi="Tahoma" w:cs="Tahoma"/>
          <w:sz w:val="22"/>
          <w:szCs w:val="22"/>
          <w:lang w:eastAsia="ar-SA"/>
        </w:rPr>
        <w:t>I: pkt. 3.1. ppkt 9) poprzez zastąpienie dotychczasowej treści w całości poniższym zapisem:</w:t>
      </w:r>
    </w:p>
    <w:p w:rsidR="00E93E4F" w:rsidRPr="009E21AC" w:rsidRDefault="00E93E4F" w:rsidP="00E93E4F">
      <w:pPr>
        <w:suppressAutoHyphens/>
        <w:autoSpaceDE w:val="0"/>
        <w:ind w:left="360"/>
        <w:jc w:val="both"/>
        <w:rPr>
          <w:rFonts w:ascii="Tahoma" w:hAnsi="Tahoma" w:cs="Tahoma"/>
          <w:b/>
          <w:sz w:val="22"/>
          <w:szCs w:val="22"/>
        </w:rPr>
      </w:pPr>
      <w:r w:rsidRPr="009E21AC">
        <w:rPr>
          <w:rFonts w:ascii="Tahoma" w:hAnsi="Tahoma" w:cs="Tahoma"/>
          <w:b/>
          <w:sz w:val="22"/>
          <w:szCs w:val="22"/>
          <w:lang w:eastAsia="ar-SA"/>
        </w:rPr>
        <w:t xml:space="preserve">9) naporu śniegu i lodu rozumianego jako bezpośrednie działanie ciężaru śniegu lub lodu na przedmiot ubezpieczenia albo przewrócenie się pod wpływem ciężaru śniegu lub lodu mienia sąsiedniego na </w:t>
      </w:r>
      <w:r w:rsidR="00C0789C">
        <w:rPr>
          <w:rFonts w:ascii="Tahoma" w:hAnsi="Tahoma" w:cs="Tahoma"/>
          <w:b/>
          <w:sz w:val="22"/>
          <w:szCs w:val="22"/>
          <w:lang w:eastAsia="ar-SA"/>
        </w:rPr>
        <w:t>ubezpieczony budynek lub budowlę</w:t>
      </w:r>
      <w:r w:rsidRPr="009E21AC">
        <w:rPr>
          <w:rFonts w:ascii="Tahoma" w:hAnsi="Tahoma" w:cs="Tahoma"/>
          <w:b/>
          <w:sz w:val="22"/>
          <w:szCs w:val="22"/>
          <w:lang w:eastAsia="ar-SA"/>
        </w:rPr>
        <w:t xml:space="preserve"> powodujące uszkodzenie jego elementów konstrukcyjnych lub zawalenia się</w:t>
      </w:r>
      <w:r w:rsidRPr="009E21AC">
        <w:rPr>
          <w:rFonts w:ascii="Tahoma" w:hAnsi="Tahoma" w:cs="Tahoma"/>
          <w:sz w:val="22"/>
          <w:szCs w:val="22"/>
          <w:lang w:eastAsia="ar-SA"/>
        </w:rPr>
        <w:t xml:space="preserve">;  </w:t>
      </w:r>
      <w:r w:rsidRPr="009E21AC">
        <w:rPr>
          <w:rFonts w:ascii="Tahoma" w:hAnsi="Tahoma" w:cs="Tahoma"/>
          <w:b/>
          <w:sz w:val="22"/>
          <w:szCs w:val="22"/>
        </w:rPr>
        <w:t>dla szkód będących następstwem oddziaływania ciężaru śniegu/lodu na przedmiot ubezpieczenia, jak również szkód będących następstwem zawalenia się budynków, budowli, masztów, drzew itp. na ubezpieczone mienie w wyniku</w:t>
      </w:r>
      <w:bookmarkStart w:id="0" w:name="_GoBack"/>
      <w:bookmarkEnd w:id="0"/>
      <w:r w:rsidRPr="009E21AC">
        <w:rPr>
          <w:rFonts w:ascii="Tahoma" w:hAnsi="Tahoma" w:cs="Tahoma"/>
          <w:b/>
          <w:sz w:val="22"/>
          <w:szCs w:val="22"/>
        </w:rPr>
        <w:t xml:space="preserve"> działania ciężaru śniegu/lodu – innych niż </w:t>
      </w:r>
      <w:r w:rsidRPr="009E21AC">
        <w:rPr>
          <w:rFonts w:ascii="Tahoma" w:hAnsi="Tahoma" w:cs="Tahoma"/>
          <w:b/>
          <w:sz w:val="22"/>
          <w:szCs w:val="22"/>
        </w:rPr>
        <w:lastRenderedPageBreak/>
        <w:t>szkody w elementach konstrukcyjnych lub zawalenie się, gdzie odpowiedzialność jest do pełnej sumy ubezpieczenia mienia dotkniętego szkodą - oraz szkody będące następstwem zalania mienia na skutek topnienia śniegu i lodu zalegającego na dachach obowiązuje limit 50 000,00</w:t>
      </w:r>
      <w:r w:rsidR="0024598E" w:rsidRPr="009E21AC">
        <w:rPr>
          <w:rFonts w:ascii="Tahoma" w:hAnsi="Tahoma" w:cs="Tahoma"/>
          <w:b/>
          <w:sz w:val="22"/>
          <w:szCs w:val="22"/>
        </w:rPr>
        <w:t xml:space="preserve"> </w:t>
      </w:r>
      <w:r w:rsidRPr="009E21AC">
        <w:rPr>
          <w:rFonts w:ascii="Tahoma" w:hAnsi="Tahoma" w:cs="Tahoma"/>
          <w:b/>
          <w:sz w:val="22"/>
          <w:szCs w:val="22"/>
        </w:rPr>
        <w:t xml:space="preserve">zł na jeden  i wszystkie zdarzenia w okresie ubezpieczenia; </w:t>
      </w:r>
    </w:p>
    <w:p w:rsidR="00E93E4F" w:rsidRPr="009E21AC" w:rsidRDefault="00E93E4F" w:rsidP="00E93E4F">
      <w:pPr>
        <w:jc w:val="both"/>
        <w:rPr>
          <w:rFonts w:ascii="Tahoma" w:hAnsi="Tahoma" w:cs="Tahoma"/>
          <w:sz w:val="22"/>
          <w:szCs w:val="22"/>
        </w:rPr>
      </w:pPr>
    </w:p>
    <w:p w:rsidR="00E93E4F" w:rsidRPr="009E21AC" w:rsidRDefault="00E93E4F" w:rsidP="00E93E4F">
      <w:pPr>
        <w:ind w:left="142"/>
        <w:jc w:val="both"/>
        <w:rPr>
          <w:rFonts w:ascii="Tahoma" w:hAnsi="Tahoma" w:cs="Tahoma"/>
          <w:sz w:val="22"/>
          <w:szCs w:val="22"/>
        </w:rPr>
      </w:pPr>
      <w:r w:rsidRPr="009E21AC">
        <w:rPr>
          <w:rFonts w:ascii="Tahoma" w:hAnsi="Tahoma" w:cs="Tahoma"/>
          <w:sz w:val="22"/>
          <w:szCs w:val="22"/>
        </w:rPr>
        <w:t xml:space="preserve">3. Prosimy o wprowadzenie  limitu w ogniu i innych zdarzeń losowych - dla szkód z </w:t>
      </w:r>
      <w:r w:rsidRPr="009E21AC">
        <w:rPr>
          <w:rFonts w:ascii="Tahoma" w:hAnsi="Tahoma" w:cs="Tahoma"/>
          <w:i/>
          <w:sz w:val="22"/>
          <w:szCs w:val="22"/>
        </w:rPr>
        <w:t>„zamarzania i/lub pękania mrozowego rur instalacji …. oraz dla następstw szkód  wskutek zamarzania i/lub pękania  mrozowego (</w:t>
      </w:r>
      <w:r w:rsidRPr="009E21AC">
        <w:rPr>
          <w:rFonts w:ascii="Tahoma" w:hAnsi="Tahoma" w:cs="Tahoma"/>
          <w:sz w:val="22"/>
          <w:szCs w:val="22"/>
        </w:rPr>
        <w:t>ppkt. 10 )</w:t>
      </w:r>
      <w:r w:rsidRPr="009E21AC">
        <w:rPr>
          <w:rFonts w:ascii="Tahoma" w:hAnsi="Tahoma" w:cs="Tahoma"/>
          <w:i/>
          <w:sz w:val="22"/>
          <w:szCs w:val="22"/>
        </w:rPr>
        <w:t xml:space="preserve"> -</w:t>
      </w:r>
      <w:r w:rsidRPr="009E21AC">
        <w:rPr>
          <w:rFonts w:ascii="Tahoma" w:hAnsi="Tahoma" w:cs="Tahoma"/>
          <w:sz w:val="22"/>
          <w:szCs w:val="22"/>
        </w:rPr>
        <w:t xml:space="preserve"> w łącznej wysokości 500.000,00PLN na jedno i wszystkie zdarzenia w okresie Ubezpieczenia.</w:t>
      </w:r>
    </w:p>
    <w:p w:rsidR="00E93E4F" w:rsidRPr="009E21AC" w:rsidRDefault="00E93E4F" w:rsidP="00E93E4F">
      <w:pPr>
        <w:tabs>
          <w:tab w:val="left" w:pos="851"/>
        </w:tabs>
        <w:suppressAutoHyphens/>
        <w:autoSpaceDE w:val="0"/>
        <w:jc w:val="both"/>
        <w:rPr>
          <w:rFonts w:ascii="Tahoma" w:hAnsi="Tahoma" w:cs="Tahoma"/>
          <w:sz w:val="22"/>
          <w:szCs w:val="22"/>
        </w:rPr>
      </w:pPr>
    </w:p>
    <w:p w:rsidR="00824764" w:rsidRPr="009E21AC" w:rsidRDefault="00E93E4F" w:rsidP="00E93E4F">
      <w:pPr>
        <w:tabs>
          <w:tab w:val="left" w:pos="851"/>
        </w:tabs>
        <w:suppressAutoHyphens/>
        <w:autoSpaceDE w:val="0"/>
        <w:jc w:val="both"/>
        <w:rPr>
          <w:rFonts w:ascii="Tahoma" w:hAnsi="Tahoma" w:cs="Tahoma"/>
          <w:sz w:val="22"/>
          <w:szCs w:val="22"/>
          <w:lang w:eastAsia="ar-SA"/>
        </w:rPr>
      </w:pPr>
      <w:r w:rsidRPr="009E21AC">
        <w:rPr>
          <w:rFonts w:ascii="Tahoma" w:hAnsi="Tahoma" w:cs="Tahoma"/>
          <w:b/>
          <w:sz w:val="22"/>
          <w:szCs w:val="22"/>
          <w:u w:val="single"/>
        </w:rPr>
        <w:t>Odpowiedź:</w:t>
      </w:r>
      <w:r w:rsidRPr="009E21AC">
        <w:rPr>
          <w:rFonts w:ascii="Tahoma" w:hAnsi="Tahoma" w:cs="Tahoma"/>
          <w:sz w:val="22"/>
          <w:szCs w:val="22"/>
        </w:rPr>
        <w:t xml:space="preserve"> Zamawiający </w:t>
      </w:r>
      <w:r w:rsidR="00F6194E">
        <w:rPr>
          <w:rFonts w:ascii="Tahoma" w:hAnsi="Tahoma" w:cs="Tahoma"/>
          <w:sz w:val="22"/>
          <w:szCs w:val="22"/>
        </w:rPr>
        <w:t xml:space="preserve">wyraża </w:t>
      </w:r>
      <w:r w:rsidR="004B56A8">
        <w:rPr>
          <w:rFonts w:ascii="Tahoma" w:hAnsi="Tahoma" w:cs="Tahoma"/>
          <w:sz w:val="22"/>
          <w:szCs w:val="22"/>
        </w:rPr>
        <w:t>zgodę</w:t>
      </w:r>
      <w:r w:rsidR="00F6194E">
        <w:rPr>
          <w:rFonts w:ascii="Tahoma" w:hAnsi="Tahoma" w:cs="Tahoma"/>
          <w:sz w:val="22"/>
          <w:szCs w:val="22"/>
        </w:rPr>
        <w:t xml:space="preserve"> na wprowadzenie limitu zgodnie z wnioskiem i tym samym </w:t>
      </w:r>
      <w:r w:rsidRPr="009E21AC">
        <w:rPr>
          <w:rFonts w:ascii="Tahoma" w:hAnsi="Tahoma" w:cs="Tahoma"/>
          <w:sz w:val="22"/>
          <w:szCs w:val="22"/>
        </w:rPr>
        <w:t>dokonuje modyfikacji zapisów</w:t>
      </w:r>
      <w:r w:rsidRPr="009E21AC">
        <w:rPr>
          <w:rFonts w:ascii="Tahoma" w:hAnsi="Tahoma" w:cs="Tahoma"/>
          <w:b/>
          <w:sz w:val="22"/>
          <w:szCs w:val="22"/>
        </w:rPr>
        <w:t xml:space="preserve"> </w:t>
      </w:r>
      <w:r w:rsidRPr="009E21AC">
        <w:rPr>
          <w:rFonts w:ascii="Tahoma" w:hAnsi="Tahoma" w:cs="Tahoma"/>
          <w:sz w:val="22"/>
          <w:szCs w:val="22"/>
          <w:lang w:eastAsia="ar-SA"/>
        </w:rPr>
        <w:t>SIWZ</w:t>
      </w:r>
      <w:r w:rsidRPr="009E21AC">
        <w:rPr>
          <w:rFonts w:ascii="Tahoma" w:hAnsi="Tahoma" w:cs="Tahoma"/>
          <w:sz w:val="22"/>
          <w:szCs w:val="22"/>
        </w:rPr>
        <w:t xml:space="preserve"> Zadania I-szego pkt 3.1 ppkt 10)</w:t>
      </w:r>
      <w:r w:rsidRPr="009E21AC">
        <w:rPr>
          <w:rFonts w:ascii="Tahoma" w:hAnsi="Tahoma" w:cs="Tahoma"/>
          <w:sz w:val="22"/>
          <w:szCs w:val="22"/>
          <w:lang w:eastAsia="ar-SA"/>
        </w:rPr>
        <w:t>; tym samym obowiązuje zmieniona definicja poprzez zastąpienie</w:t>
      </w:r>
      <w:r w:rsidR="00CC053F" w:rsidRPr="009E21AC">
        <w:rPr>
          <w:rFonts w:ascii="Tahoma" w:hAnsi="Tahoma" w:cs="Tahoma"/>
          <w:sz w:val="22"/>
          <w:szCs w:val="22"/>
          <w:lang w:eastAsia="ar-SA"/>
        </w:rPr>
        <w:t xml:space="preserve"> dotychczas obowiązującej </w:t>
      </w:r>
      <w:r w:rsidRPr="009E21AC">
        <w:rPr>
          <w:rFonts w:ascii="Tahoma" w:hAnsi="Tahoma" w:cs="Tahoma"/>
          <w:sz w:val="22"/>
          <w:szCs w:val="22"/>
          <w:lang w:eastAsia="ar-SA"/>
        </w:rPr>
        <w:t>w całości</w:t>
      </w:r>
      <w:r w:rsidR="00CC053F" w:rsidRPr="009E21AC">
        <w:rPr>
          <w:rFonts w:ascii="Tahoma" w:hAnsi="Tahoma" w:cs="Tahoma"/>
          <w:sz w:val="22"/>
          <w:szCs w:val="22"/>
          <w:lang w:eastAsia="ar-SA"/>
        </w:rPr>
        <w:t>:</w:t>
      </w:r>
    </w:p>
    <w:p w:rsidR="00E93E4F" w:rsidRPr="009E21AC" w:rsidRDefault="00617ECC" w:rsidP="00E93E4F">
      <w:pPr>
        <w:tabs>
          <w:tab w:val="left" w:pos="851"/>
        </w:tabs>
        <w:suppressAutoHyphens/>
        <w:autoSpaceDE w:val="0"/>
        <w:jc w:val="both"/>
        <w:rPr>
          <w:rFonts w:ascii="Tahoma" w:hAnsi="Tahoma" w:cs="Tahoma"/>
          <w:b/>
          <w:sz w:val="22"/>
          <w:szCs w:val="22"/>
          <w:lang w:eastAsia="ar-SA"/>
        </w:rPr>
      </w:pPr>
      <w:r w:rsidRPr="009E21AC">
        <w:rPr>
          <w:rFonts w:ascii="Tahoma" w:hAnsi="Tahoma" w:cs="Tahoma"/>
          <w:b/>
          <w:sz w:val="22"/>
          <w:szCs w:val="22"/>
          <w:lang w:eastAsia="ar-SA"/>
        </w:rPr>
        <w:t xml:space="preserve">10) zamarzania i/lub pękania mrozowego rur, instalacji i przewodów w związku z zamarzaniem wody i innych cieczy (łącznie z kosztami robót pomocniczych związanych z ich naprawą i rozmrożeniem) – limit na szkody w instalacjach, rurach i przewodach, w tym także biegnących na zewnątrz budynków wynosi 100.000,- PLN na jedno i wszystkie zdarzenia w okresie ubezpieczenia; dla następstw szkód  wskutek zamarzania i/lub pękania  mrozowego </w:t>
      </w:r>
      <w:r w:rsidR="00CC053F" w:rsidRPr="009E21AC">
        <w:rPr>
          <w:rFonts w:ascii="Tahoma" w:hAnsi="Tahoma" w:cs="Tahoma"/>
          <w:b/>
          <w:sz w:val="22"/>
          <w:szCs w:val="22"/>
          <w:lang w:eastAsia="ar-SA"/>
        </w:rPr>
        <w:t xml:space="preserve">limit określa się </w:t>
      </w:r>
      <w:r w:rsidRPr="009E21AC">
        <w:rPr>
          <w:rFonts w:ascii="Tahoma" w:hAnsi="Tahoma" w:cs="Tahoma"/>
          <w:b/>
          <w:sz w:val="22"/>
          <w:szCs w:val="22"/>
          <w:lang w:eastAsia="ar-SA"/>
        </w:rPr>
        <w:t>w łącznej wysokości 500.000,00</w:t>
      </w:r>
      <w:r w:rsidR="00CC053F" w:rsidRPr="009E21AC">
        <w:rPr>
          <w:rFonts w:ascii="Tahoma" w:hAnsi="Tahoma" w:cs="Tahoma"/>
          <w:b/>
          <w:sz w:val="22"/>
          <w:szCs w:val="22"/>
          <w:lang w:eastAsia="ar-SA"/>
        </w:rPr>
        <w:t xml:space="preserve"> </w:t>
      </w:r>
      <w:r w:rsidRPr="009E21AC">
        <w:rPr>
          <w:rFonts w:ascii="Tahoma" w:hAnsi="Tahoma" w:cs="Tahoma"/>
          <w:b/>
          <w:sz w:val="22"/>
          <w:szCs w:val="22"/>
          <w:lang w:eastAsia="ar-SA"/>
        </w:rPr>
        <w:t>PLN</w:t>
      </w:r>
      <w:r w:rsidR="00CC053F" w:rsidRPr="009E21AC">
        <w:rPr>
          <w:rFonts w:ascii="Tahoma" w:hAnsi="Tahoma" w:cs="Tahoma"/>
          <w:b/>
          <w:sz w:val="22"/>
          <w:szCs w:val="22"/>
          <w:lang w:eastAsia="ar-SA"/>
        </w:rPr>
        <w:t xml:space="preserve"> na jedno i wszystkie zdarzenia w okresie ubezpieczenia;</w:t>
      </w:r>
    </w:p>
    <w:p w:rsidR="00CC053F" w:rsidRPr="009E21AC" w:rsidRDefault="00CC053F" w:rsidP="00E93E4F">
      <w:pPr>
        <w:tabs>
          <w:tab w:val="left" w:pos="851"/>
        </w:tabs>
        <w:suppressAutoHyphens/>
        <w:autoSpaceDE w:val="0"/>
        <w:jc w:val="both"/>
        <w:rPr>
          <w:rFonts w:ascii="Tahoma" w:hAnsi="Tahoma" w:cs="Tahoma"/>
          <w:sz w:val="22"/>
          <w:szCs w:val="22"/>
          <w:lang w:eastAsia="ar-SA"/>
        </w:rPr>
      </w:pPr>
    </w:p>
    <w:p w:rsidR="00E93E4F" w:rsidRPr="009E21AC" w:rsidRDefault="00E93E4F" w:rsidP="00E93E4F">
      <w:pPr>
        <w:tabs>
          <w:tab w:val="left" w:pos="851"/>
        </w:tabs>
        <w:suppressAutoHyphens/>
        <w:autoSpaceDE w:val="0"/>
        <w:jc w:val="both"/>
        <w:rPr>
          <w:rFonts w:ascii="Tahoma" w:hAnsi="Tahoma" w:cs="Tahoma"/>
          <w:sz w:val="22"/>
          <w:szCs w:val="22"/>
        </w:rPr>
      </w:pPr>
      <w:r w:rsidRPr="009E21AC">
        <w:rPr>
          <w:rFonts w:ascii="Tahoma" w:hAnsi="Tahoma" w:cs="Tahoma"/>
          <w:sz w:val="22"/>
          <w:szCs w:val="22"/>
        </w:rPr>
        <w:t xml:space="preserve">        </w:t>
      </w:r>
      <w:r w:rsidRPr="009E21AC">
        <w:rPr>
          <w:rFonts w:ascii="Tahoma" w:hAnsi="Tahoma" w:cs="Tahoma"/>
          <w:sz w:val="22"/>
          <w:szCs w:val="22"/>
          <w:lang w:eastAsia="ar-SA"/>
        </w:rPr>
        <w:t>4. Prosimy o potwierdzenie, że limit określony  w pkcie  3.2.6. SIWZ tj. :</w:t>
      </w:r>
    </w:p>
    <w:p w:rsidR="00E93E4F" w:rsidRPr="009E21AC" w:rsidRDefault="00E93E4F" w:rsidP="00E93E4F">
      <w:pPr>
        <w:tabs>
          <w:tab w:val="left" w:pos="851"/>
        </w:tabs>
        <w:suppressAutoHyphens/>
        <w:autoSpaceDE w:val="0"/>
        <w:ind w:left="720"/>
        <w:jc w:val="both"/>
        <w:rPr>
          <w:rFonts w:ascii="Tahoma" w:hAnsi="Tahoma" w:cs="Tahoma"/>
          <w:sz w:val="22"/>
          <w:szCs w:val="22"/>
          <w:lang w:eastAsia="ar-SA"/>
        </w:rPr>
      </w:pPr>
      <w:r w:rsidRPr="009E21AC">
        <w:rPr>
          <w:rFonts w:ascii="Tahoma" w:hAnsi="Tahoma" w:cs="Tahoma"/>
          <w:i/>
          <w:sz w:val="22"/>
          <w:szCs w:val="22"/>
        </w:rPr>
        <w:t xml:space="preserve">- </w:t>
      </w:r>
      <w:r w:rsidRPr="009E21AC">
        <w:rPr>
          <w:rFonts w:ascii="Tahoma" w:hAnsi="Tahoma" w:cs="Tahoma"/>
          <w:i/>
          <w:sz w:val="22"/>
          <w:szCs w:val="22"/>
          <w:lang w:eastAsia="ar-SA"/>
        </w:rPr>
        <w:t xml:space="preserve">przedmiotowe ww. koszty do wysokości do wysokości 10% sumy ubezpieczenia mienia bezpośrednio zagrożonego/dotkniętego szkodą, nie więcej niż </w:t>
      </w:r>
      <w:r w:rsidRPr="009E21AC">
        <w:rPr>
          <w:rFonts w:ascii="Tahoma" w:hAnsi="Tahoma" w:cs="Tahoma"/>
          <w:i/>
          <w:sz w:val="22"/>
          <w:szCs w:val="22"/>
          <w:lang w:eastAsia="ar-SA"/>
        </w:rPr>
        <w:br/>
        <w:t>250.000,00</w:t>
      </w:r>
      <w:r w:rsidR="004B56A8">
        <w:rPr>
          <w:rFonts w:ascii="Tahoma" w:hAnsi="Tahoma" w:cs="Tahoma"/>
          <w:i/>
          <w:sz w:val="22"/>
          <w:szCs w:val="22"/>
          <w:lang w:eastAsia="ar-SA"/>
        </w:rPr>
        <w:t xml:space="preserve"> </w:t>
      </w:r>
      <w:r w:rsidRPr="009E21AC">
        <w:rPr>
          <w:rFonts w:ascii="Tahoma" w:hAnsi="Tahoma" w:cs="Tahoma"/>
          <w:i/>
          <w:sz w:val="22"/>
          <w:szCs w:val="22"/>
          <w:lang w:eastAsia="ar-SA"/>
        </w:rPr>
        <w:t xml:space="preserve">PLN ponad obowiązujące limity/kwoty określone OWU; konsumpcja limitu następować będzie po wyczerpaniu się kwot i/lub limitów określonych OWU </w:t>
      </w:r>
      <w:r w:rsidRPr="009E21AC">
        <w:rPr>
          <w:rFonts w:ascii="Tahoma" w:hAnsi="Tahoma" w:cs="Tahoma"/>
          <w:sz w:val="22"/>
          <w:szCs w:val="22"/>
          <w:lang w:eastAsia="ar-SA"/>
        </w:rPr>
        <w:t>-  jest limitem na  wszystkie zdarzenia w okresie ubezpieczenia.</w:t>
      </w:r>
    </w:p>
    <w:p w:rsidR="00CC053F" w:rsidRPr="009E21AC" w:rsidRDefault="00CC053F" w:rsidP="00CC053F">
      <w:pPr>
        <w:tabs>
          <w:tab w:val="left" w:pos="227"/>
        </w:tabs>
        <w:suppressAutoHyphens/>
        <w:autoSpaceDE w:val="0"/>
        <w:jc w:val="both"/>
        <w:rPr>
          <w:rFonts w:ascii="Tahoma" w:hAnsi="Tahoma" w:cs="Tahoma"/>
          <w:sz w:val="22"/>
          <w:szCs w:val="22"/>
          <w:lang w:eastAsia="ar-SA"/>
        </w:rPr>
      </w:pPr>
      <w:r w:rsidRPr="009E21AC">
        <w:rPr>
          <w:rFonts w:ascii="Tahoma" w:hAnsi="Tahoma" w:cs="Tahoma"/>
          <w:b/>
          <w:sz w:val="22"/>
          <w:szCs w:val="22"/>
          <w:u w:val="single"/>
        </w:rPr>
        <w:t>Odpowiedź:</w:t>
      </w:r>
      <w:r w:rsidRPr="009E21AC">
        <w:rPr>
          <w:rFonts w:ascii="Tahoma" w:hAnsi="Tahoma" w:cs="Tahoma"/>
          <w:sz w:val="22"/>
          <w:szCs w:val="22"/>
        </w:rPr>
        <w:t xml:space="preserve"> Zamawiający potwierdza że ustanowiony limit w pkcie 3.2.6. SIWZ Zadanie I</w:t>
      </w:r>
      <w:r w:rsidR="00824764" w:rsidRPr="009E21AC">
        <w:rPr>
          <w:rFonts w:ascii="Tahoma" w:hAnsi="Tahoma" w:cs="Tahoma"/>
          <w:sz w:val="22"/>
          <w:szCs w:val="22"/>
        </w:rPr>
        <w:t xml:space="preserve"> </w:t>
      </w:r>
      <w:r w:rsidRPr="009E21AC">
        <w:rPr>
          <w:rFonts w:ascii="Tahoma" w:hAnsi="Tahoma" w:cs="Tahoma"/>
          <w:sz w:val="22"/>
          <w:szCs w:val="22"/>
        </w:rPr>
        <w:t>jest limitem na jedno i wszystkie zdarzenia w okresie ubezpieczenia.</w:t>
      </w:r>
    </w:p>
    <w:p w:rsidR="00CC053F" w:rsidRPr="009E21AC" w:rsidRDefault="00CC053F" w:rsidP="00CC053F">
      <w:pPr>
        <w:jc w:val="both"/>
        <w:rPr>
          <w:rFonts w:ascii="Tahoma" w:hAnsi="Tahoma" w:cs="Tahoma"/>
          <w:b/>
          <w:sz w:val="22"/>
          <w:szCs w:val="22"/>
        </w:rPr>
      </w:pPr>
    </w:p>
    <w:p w:rsidR="00E93E4F" w:rsidRPr="009E21AC" w:rsidRDefault="00E93E4F" w:rsidP="00E93E4F">
      <w:pPr>
        <w:tabs>
          <w:tab w:val="left" w:pos="851"/>
        </w:tabs>
        <w:suppressAutoHyphens/>
        <w:autoSpaceDE w:val="0"/>
        <w:ind w:left="720"/>
        <w:jc w:val="both"/>
        <w:rPr>
          <w:rFonts w:ascii="Tahoma" w:hAnsi="Tahoma" w:cs="Tahoma"/>
          <w:sz w:val="22"/>
          <w:szCs w:val="22"/>
          <w:lang w:eastAsia="ar-SA"/>
        </w:rPr>
      </w:pPr>
      <w:r w:rsidRPr="009E21AC">
        <w:rPr>
          <w:rFonts w:ascii="Tahoma" w:hAnsi="Tahoma" w:cs="Tahoma"/>
          <w:sz w:val="22"/>
          <w:szCs w:val="22"/>
          <w:lang w:eastAsia="ar-SA"/>
        </w:rPr>
        <w:t>5. Prosimy o potwierdzenie, że limit określony  w p</w:t>
      </w:r>
      <w:r w:rsidR="004B56A8">
        <w:rPr>
          <w:rFonts w:ascii="Tahoma" w:hAnsi="Tahoma" w:cs="Tahoma"/>
          <w:sz w:val="22"/>
          <w:szCs w:val="22"/>
          <w:lang w:eastAsia="ar-SA"/>
        </w:rPr>
        <w:t>un</w:t>
      </w:r>
      <w:r w:rsidRPr="009E21AC">
        <w:rPr>
          <w:rFonts w:ascii="Tahoma" w:hAnsi="Tahoma" w:cs="Tahoma"/>
          <w:sz w:val="22"/>
          <w:szCs w:val="22"/>
          <w:lang w:eastAsia="ar-SA"/>
        </w:rPr>
        <w:t>kcie  3.11.2. SIWZ tj. :</w:t>
      </w:r>
    </w:p>
    <w:p w:rsidR="00E93E4F" w:rsidRPr="009E21AC" w:rsidRDefault="00E93E4F" w:rsidP="00E93E4F">
      <w:pPr>
        <w:tabs>
          <w:tab w:val="left" w:pos="851"/>
        </w:tabs>
        <w:suppressAutoHyphens/>
        <w:autoSpaceDE w:val="0"/>
        <w:ind w:left="720"/>
        <w:jc w:val="both"/>
        <w:rPr>
          <w:rFonts w:ascii="Tahoma" w:hAnsi="Tahoma" w:cs="Tahoma"/>
          <w:b/>
          <w:sz w:val="22"/>
          <w:szCs w:val="22"/>
          <w:lang w:eastAsia="ar-SA"/>
        </w:rPr>
      </w:pPr>
      <w:r w:rsidRPr="009E21AC">
        <w:rPr>
          <w:rFonts w:ascii="Tahoma" w:hAnsi="Tahoma" w:cs="Tahoma"/>
          <w:i/>
          <w:sz w:val="22"/>
          <w:szCs w:val="22"/>
        </w:rPr>
        <w:t xml:space="preserve">- </w:t>
      </w:r>
      <w:r w:rsidRPr="009E21AC">
        <w:rPr>
          <w:rFonts w:ascii="Tahoma" w:hAnsi="Tahoma" w:cs="Tahoma"/>
          <w:i/>
          <w:sz w:val="22"/>
          <w:szCs w:val="22"/>
          <w:lang w:eastAsia="ar-SA"/>
        </w:rPr>
        <w:t xml:space="preserve">klauzuli aktów terroryzmu w  wysokości 100.000,00-PLN  </w:t>
      </w:r>
      <w:r w:rsidRPr="009E21AC">
        <w:rPr>
          <w:rFonts w:ascii="Tahoma" w:hAnsi="Tahoma" w:cs="Tahoma"/>
          <w:sz w:val="22"/>
          <w:szCs w:val="22"/>
          <w:lang w:eastAsia="ar-SA"/>
        </w:rPr>
        <w:t xml:space="preserve">jest limitem na  jedno </w:t>
      </w:r>
      <w:r w:rsidRPr="009E21AC">
        <w:rPr>
          <w:rFonts w:ascii="Tahoma" w:hAnsi="Tahoma" w:cs="Tahoma"/>
          <w:sz w:val="22"/>
          <w:szCs w:val="22"/>
          <w:lang w:eastAsia="ar-SA"/>
        </w:rPr>
        <w:br/>
        <w:t>i wszystkie zdarzenia w okresie ubezpieczenia.</w:t>
      </w:r>
    </w:p>
    <w:p w:rsidR="00CC053F" w:rsidRPr="009E21AC" w:rsidRDefault="00CC053F" w:rsidP="00CC053F">
      <w:pPr>
        <w:tabs>
          <w:tab w:val="left" w:pos="227"/>
        </w:tabs>
        <w:suppressAutoHyphens/>
        <w:autoSpaceDE w:val="0"/>
        <w:jc w:val="both"/>
        <w:rPr>
          <w:rFonts w:ascii="Tahoma" w:hAnsi="Tahoma" w:cs="Tahoma"/>
          <w:sz w:val="22"/>
          <w:szCs w:val="22"/>
          <w:lang w:eastAsia="ar-SA"/>
        </w:rPr>
      </w:pPr>
      <w:r w:rsidRPr="009E21AC">
        <w:rPr>
          <w:rFonts w:ascii="Tahoma" w:hAnsi="Tahoma" w:cs="Tahoma"/>
          <w:b/>
          <w:sz w:val="22"/>
          <w:szCs w:val="22"/>
          <w:u w:val="single"/>
        </w:rPr>
        <w:t>Odpowiedź:</w:t>
      </w:r>
      <w:r w:rsidRPr="009E21AC">
        <w:rPr>
          <w:rFonts w:ascii="Tahoma" w:hAnsi="Tahoma" w:cs="Tahoma"/>
          <w:sz w:val="22"/>
          <w:szCs w:val="22"/>
        </w:rPr>
        <w:t xml:space="preserve"> Zamawiający potwierdza że ustanowiony limit w p</w:t>
      </w:r>
      <w:r w:rsidR="004B56A8">
        <w:rPr>
          <w:rFonts w:ascii="Tahoma" w:hAnsi="Tahoma" w:cs="Tahoma"/>
          <w:sz w:val="22"/>
          <w:szCs w:val="22"/>
        </w:rPr>
        <w:t>un</w:t>
      </w:r>
      <w:r w:rsidRPr="009E21AC">
        <w:rPr>
          <w:rFonts w:ascii="Tahoma" w:hAnsi="Tahoma" w:cs="Tahoma"/>
          <w:sz w:val="22"/>
          <w:szCs w:val="22"/>
        </w:rPr>
        <w:t>kcie 3.11.2. SIWZ Zadanie I</w:t>
      </w:r>
      <w:r w:rsidR="00824764" w:rsidRPr="009E21AC">
        <w:rPr>
          <w:rFonts w:ascii="Tahoma" w:hAnsi="Tahoma" w:cs="Tahoma"/>
          <w:sz w:val="22"/>
          <w:szCs w:val="22"/>
        </w:rPr>
        <w:t xml:space="preserve"> </w:t>
      </w:r>
      <w:r w:rsidRPr="009E21AC">
        <w:rPr>
          <w:rFonts w:ascii="Tahoma" w:hAnsi="Tahoma" w:cs="Tahoma"/>
          <w:sz w:val="22"/>
          <w:szCs w:val="22"/>
        </w:rPr>
        <w:t>jest limitem na jedno i wszystkie zdarzenia w okresie ubezpieczenia.</w:t>
      </w:r>
    </w:p>
    <w:p w:rsidR="00E93E4F" w:rsidRPr="009E21AC" w:rsidRDefault="00E93E4F" w:rsidP="00CC053F">
      <w:pPr>
        <w:tabs>
          <w:tab w:val="left" w:pos="851"/>
        </w:tabs>
        <w:suppressAutoHyphens/>
        <w:autoSpaceDE w:val="0"/>
        <w:jc w:val="both"/>
        <w:rPr>
          <w:rFonts w:ascii="Tahoma" w:hAnsi="Tahoma" w:cs="Tahoma"/>
          <w:b/>
          <w:sz w:val="22"/>
          <w:szCs w:val="22"/>
          <w:lang w:eastAsia="ar-SA"/>
        </w:rPr>
      </w:pPr>
    </w:p>
    <w:p w:rsidR="00E93E4F" w:rsidRPr="009E21AC" w:rsidRDefault="00E93E4F" w:rsidP="00E93E4F">
      <w:pPr>
        <w:tabs>
          <w:tab w:val="left" w:pos="851"/>
        </w:tabs>
        <w:suppressAutoHyphens/>
        <w:autoSpaceDE w:val="0"/>
        <w:ind w:left="720"/>
        <w:jc w:val="both"/>
        <w:rPr>
          <w:rFonts w:ascii="Tahoma" w:hAnsi="Tahoma" w:cs="Tahoma"/>
          <w:sz w:val="22"/>
          <w:szCs w:val="22"/>
          <w:lang w:eastAsia="ar-SA"/>
        </w:rPr>
      </w:pPr>
      <w:r w:rsidRPr="009E21AC">
        <w:rPr>
          <w:rFonts w:ascii="Tahoma" w:hAnsi="Tahoma" w:cs="Tahoma"/>
          <w:sz w:val="22"/>
          <w:szCs w:val="22"/>
          <w:lang w:eastAsia="ar-SA"/>
        </w:rPr>
        <w:t xml:space="preserve">6. Prosimy o potwierdzenie, że limit określony  w </w:t>
      </w:r>
      <w:r w:rsidR="004B56A8" w:rsidRPr="009E21AC">
        <w:rPr>
          <w:rFonts w:ascii="Tahoma" w:hAnsi="Tahoma" w:cs="Tahoma"/>
          <w:sz w:val="22"/>
          <w:szCs w:val="22"/>
          <w:lang w:eastAsia="ar-SA"/>
        </w:rPr>
        <w:t>p</w:t>
      </w:r>
      <w:r w:rsidR="004B56A8">
        <w:rPr>
          <w:rFonts w:ascii="Tahoma" w:hAnsi="Tahoma" w:cs="Tahoma"/>
          <w:sz w:val="22"/>
          <w:szCs w:val="22"/>
          <w:lang w:eastAsia="ar-SA"/>
        </w:rPr>
        <w:t>un</w:t>
      </w:r>
      <w:r w:rsidR="004B56A8" w:rsidRPr="009E21AC">
        <w:rPr>
          <w:rFonts w:ascii="Tahoma" w:hAnsi="Tahoma" w:cs="Tahoma"/>
          <w:sz w:val="22"/>
          <w:szCs w:val="22"/>
          <w:lang w:eastAsia="ar-SA"/>
        </w:rPr>
        <w:t xml:space="preserve">kcie  </w:t>
      </w:r>
      <w:r w:rsidRPr="009E21AC">
        <w:rPr>
          <w:rFonts w:ascii="Tahoma" w:hAnsi="Tahoma" w:cs="Tahoma"/>
          <w:sz w:val="22"/>
          <w:szCs w:val="22"/>
          <w:lang w:eastAsia="ar-SA"/>
        </w:rPr>
        <w:t>3.11.3. SIWZ tj. :</w:t>
      </w:r>
    </w:p>
    <w:p w:rsidR="00E93E4F" w:rsidRPr="009E21AC" w:rsidRDefault="00E93E4F" w:rsidP="00E93E4F">
      <w:pPr>
        <w:tabs>
          <w:tab w:val="left" w:pos="851"/>
        </w:tabs>
        <w:suppressAutoHyphens/>
        <w:autoSpaceDE w:val="0"/>
        <w:ind w:left="720"/>
        <w:jc w:val="both"/>
        <w:rPr>
          <w:rFonts w:ascii="Tahoma" w:hAnsi="Tahoma" w:cs="Tahoma"/>
          <w:sz w:val="22"/>
          <w:szCs w:val="22"/>
          <w:lang w:eastAsia="ar-SA"/>
        </w:rPr>
      </w:pPr>
      <w:r w:rsidRPr="009E21AC">
        <w:rPr>
          <w:rFonts w:ascii="Tahoma" w:hAnsi="Tahoma" w:cs="Tahoma"/>
          <w:i/>
          <w:sz w:val="22"/>
          <w:szCs w:val="22"/>
        </w:rPr>
        <w:t xml:space="preserve">- </w:t>
      </w:r>
      <w:r w:rsidRPr="009E21AC">
        <w:rPr>
          <w:rFonts w:ascii="Tahoma" w:hAnsi="Tahoma" w:cs="Tahoma"/>
          <w:i/>
          <w:sz w:val="22"/>
          <w:szCs w:val="22"/>
          <w:lang w:eastAsia="ar-SA"/>
        </w:rPr>
        <w:t xml:space="preserve">klauzuli dodatkowych kosztów ewakuacji  w  wysokości 50.000,00PLN  </w:t>
      </w:r>
      <w:r w:rsidRPr="009E21AC">
        <w:rPr>
          <w:rFonts w:ascii="Tahoma" w:hAnsi="Tahoma" w:cs="Tahoma"/>
          <w:sz w:val="22"/>
          <w:szCs w:val="22"/>
          <w:lang w:eastAsia="ar-SA"/>
        </w:rPr>
        <w:t>jest limitem na  jedno i wszystkie zdarzenia w okresie Ubezpieczenia</w:t>
      </w:r>
    </w:p>
    <w:p w:rsidR="00CC053F" w:rsidRPr="009E21AC" w:rsidRDefault="00CC053F" w:rsidP="00CC053F">
      <w:pPr>
        <w:tabs>
          <w:tab w:val="left" w:pos="227"/>
        </w:tabs>
        <w:suppressAutoHyphens/>
        <w:autoSpaceDE w:val="0"/>
        <w:jc w:val="both"/>
        <w:rPr>
          <w:rFonts w:ascii="Tahoma" w:hAnsi="Tahoma" w:cs="Tahoma"/>
          <w:sz w:val="22"/>
          <w:szCs w:val="22"/>
          <w:lang w:eastAsia="ar-SA"/>
        </w:rPr>
      </w:pPr>
      <w:r w:rsidRPr="009E21AC">
        <w:rPr>
          <w:rFonts w:ascii="Tahoma" w:hAnsi="Tahoma" w:cs="Tahoma"/>
          <w:b/>
          <w:sz w:val="22"/>
          <w:szCs w:val="22"/>
          <w:u w:val="single"/>
        </w:rPr>
        <w:t>Odpowiedź:</w:t>
      </w:r>
      <w:r w:rsidRPr="009E21AC">
        <w:rPr>
          <w:rFonts w:ascii="Tahoma" w:hAnsi="Tahoma" w:cs="Tahoma"/>
          <w:sz w:val="22"/>
          <w:szCs w:val="22"/>
        </w:rPr>
        <w:t xml:space="preserve"> Zamawiający potwierdza że ustanowiony limit w pkcie 3.11.3. SIWZ Zadanie I jest limitem na jedno i wszystkie zdarzenia w okresie ubezpieczenia.</w:t>
      </w:r>
    </w:p>
    <w:p w:rsidR="00E93E4F" w:rsidRPr="009E21AC" w:rsidRDefault="00E93E4F" w:rsidP="00CC053F">
      <w:pPr>
        <w:tabs>
          <w:tab w:val="left" w:pos="851"/>
        </w:tabs>
        <w:suppressAutoHyphens/>
        <w:autoSpaceDE w:val="0"/>
        <w:jc w:val="both"/>
        <w:rPr>
          <w:rFonts w:ascii="Tahoma" w:hAnsi="Tahoma" w:cs="Tahoma"/>
          <w:b/>
          <w:sz w:val="22"/>
          <w:szCs w:val="22"/>
          <w:lang w:eastAsia="ar-SA"/>
        </w:rPr>
      </w:pPr>
    </w:p>
    <w:p w:rsidR="00E93E4F" w:rsidRPr="009E21AC" w:rsidRDefault="00E93E4F" w:rsidP="00CC053F">
      <w:pPr>
        <w:tabs>
          <w:tab w:val="left" w:pos="851"/>
        </w:tabs>
        <w:suppressAutoHyphens/>
        <w:autoSpaceDE w:val="0"/>
        <w:ind w:left="720"/>
        <w:jc w:val="both"/>
        <w:rPr>
          <w:rFonts w:ascii="Tahoma" w:hAnsi="Tahoma" w:cs="Tahoma"/>
          <w:b/>
          <w:sz w:val="22"/>
          <w:szCs w:val="22"/>
          <w:lang w:eastAsia="ar-SA"/>
        </w:rPr>
      </w:pPr>
      <w:r w:rsidRPr="009E21AC">
        <w:rPr>
          <w:rFonts w:ascii="Tahoma" w:hAnsi="Tahoma" w:cs="Tahoma"/>
          <w:sz w:val="22"/>
          <w:szCs w:val="22"/>
          <w:lang w:eastAsia="ar-SA"/>
        </w:rPr>
        <w:t>7. Prosimy o wykreślenie  ppkt-u  3.11.9.3. SIWZ w klauzuli drobnych prac remontowo-modernizacyjnych.</w:t>
      </w:r>
    </w:p>
    <w:p w:rsidR="00CC053F" w:rsidRPr="009E21AC" w:rsidRDefault="00CC053F" w:rsidP="00CC053F">
      <w:pPr>
        <w:tabs>
          <w:tab w:val="left" w:pos="851"/>
        </w:tabs>
        <w:suppressAutoHyphens/>
        <w:autoSpaceDE w:val="0"/>
        <w:jc w:val="both"/>
        <w:rPr>
          <w:rFonts w:ascii="Tahoma" w:hAnsi="Tahoma" w:cs="Tahoma"/>
          <w:sz w:val="22"/>
          <w:szCs w:val="22"/>
          <w:lang w:eastAsia="ar-SA"/>
        </w:rPr>
      </w:pPr>
      <w:r w:rsidRPr="009E21AC">
        <w:rPr>
          <w:rFonts w:ascii="Tahoma" w:hAnsi="Tahoma" w:cs="Tahoma"/>
          <w:b/>
          <w:sz w:val="22"/>
          <w:szCs w:val="22"/>
          <w:u w:val="single"/>
        </w:rPr>
        <w:t>Odpowiedź:</w:t>
      </w:r>
      <w:r w:rsidRPr="009E21AC">
        <w:rPr>
          <w:rFonts w:ascii="Tahoma" w:hAnsi="Tahoma" w:cs="Tahoma"/>
          <w:sz w:val="22"/>
          <w:szCs w:val="22"/>
          <w:lang w:eastAsia="ar-SA"/>
        </w:rPr>
        <w:t xml:space="preserve"> Zamawiający wyraża zgodę na wprowadzenie zmiany zgodnie z wnioskiem i tym samym dokonuje niniejszym modyfikacji SIWZ Zadania I-szego pkt 3.11.9. poprzez zastąpienie dotychczasowego zapisu nowym w całości jak niżej:</w:t>
      </w:r>
    </w:p>
    <w:p w:rsidR="00CC053F" w:rsidRPr="009E21AC" w:rsidRDefault="00CC053F" w:rsidP="00CC053F">
      <w:pPr>
        <w:tabs>
          <w:tab w:val="left" w:pos="227"/>
        </w:tabs>
        <w:suppressAutoHyphens/>
        <w:autoSpaceDE w:val="0"/>
        <w:jc w:val="both"/>
        <w:rPr>
          <w:rFonts w:ascii="Tahoma" w:hAnsi="Tahoma" w:cs="Tahoma"/>
          <w:b/>
          <w:sz w:val="22"/>
          <w:szCs w:val="22"/>
        </w:rPr>
      </w:pPr>
    </w:p>
    <w:p w:rsidR="00CC053F" w:rsidRPr="009E21AC" w:rsidRDefault="00CC053F" w:rsidP="00CC053F">
      <w:pPr>
        <w:pStyle w:val="Akapitzlist"/>
        <w:numPr>
          <w:ilvl w:val="0"/>
          <w:numId w:val="22"/>
        </w:numPr>
        <w:tabs>
          <w:tab w:val="left" w:pos="709"/>
        </w:tabs>
        <w:suppressAutoHyphens/>
        <w:contextualSpacing w:val="0"/>
        <w:jc w:val="both"/>
        <w:rPr>
          <w:rFonts w:ascii="Tahoma" w:hAnsi="Tahoma" w:cs="Tahoma"/>
          <w:vanish/>
          <w:sz w:val="22"/>
          <w:szCs w:val="22"/>
          <w:lang w:eastAsia="ar-SA"/>
        </w:rPr>
      </w:pPr>
    </w:p>
    <w:p w:rsidR="00CC053F" w:rsidRPr="009E21AC" w:rsidRDefault="00CC053F" w:rsidP="00CC053F">
      <w:pPr>
        <w:pStyle w:val="Akapitzlist"/>
        <w:numPr>
          <w:ilvl w:val="0"/>
          <w:numId w:val="22"/>
        </w:numPr>
        <w:tabs>
          <w:tab w:val="left" w:pos="709"/>
        </w:tabs>
        <w:suppressAutoHyphens/>
        <w:contextualSpacing w:val="0"/>
        <w:jc w:val="both"/>
        <w:rPr>
          <w:rFonts w:ascii="Tahoma" w:hAnsi="Tahoma" w:cs="Tahoma"/>
          <w:vanish/>
          <w:sz w:val="22"/>
          <w:szCs w:val="22"/>
          <w:lang w:eastAsia="ar-SA"/>
        </w:rPr>
      </w:pPr>
    </w:p>
    <w:p w:rsidR="00CC053F" w:rsidRPr="009E21AC" w:rsidRDefault="00CC053F" w:rsidP="00CC053F">
      <w:pPr>
        <w:pStyle w:val="Akapitzlist"/>
        <w:numPr>
          <w:ilvl w:val="0"/>
          <w:numId w:val="22"/>
        </w:numPr>
        <w:tabs>
          <w:tab w:val="left" w:pos="709"/>
        </w:tabs>
        <w:suppressAutoHyphens/>
        <w:contextualSpacing w:val="0"/>
        <w:jc w:val="both"/>
        <w:rPr>
          <w:rFonts w:ascii="Tahoma" w:hAnsi="Tahoma" w:cs="Tahoma"/>
          <w:vanish/>
          <w:sz w:val="22"/>
          <w:szCs w:val="22"/>
          <w:lang w:eastAsia="ar-SA"/>
        </w:rPr>
      </w:pPr>
    </w:p>
    <w:p w:rsidR="00CC053F" w:rsidRPr="009E21AC" w:rsidRDefault="00CC053F" w:rsidP="00CC053F">
      <w:pPr>
        <w:pStyle w:val="Akapitzlist"/>
        <w:numPr>
          <w:ilvl w:val="1"/>
          <w:numId w:val="22"/>
        </w:numPr>
        <w:tabs>
          <w:tab w:val="left" w:pos="709"/>
        </w:tabs>
        <w:suppressAutoHyphens/>
        <w:contextualSpacing w:val="0"/>
        <w:jc w:val="both"/>
        <w:rPr>
          <w:rFonts w:ascii="Tahoma" w:hAnsi="Tahoma" w:cs="Tahoma"/>
          <w:vanish/>
          <w:sz w:val="22"/>
          <w:szCs w:val="22"/>
          <w:lang w:eastAsia="ar-SA"/>
        </w:rPr>
      </w:pPr>
    </w:p>
    <w:p w:rsidR="00CC053F" w:rsidRPr="009E21AC" w:rsidRDefault="00CC053F" w:rsidP="00CC053F">
      <w:pPr>
        <w:pStyle w:val="Akapitzlist"/>
        <w:numPr>
          <w:ilvl w:val="1"/>
          <w:numId w:val="22"/>
        </w:numPr>
        <w:tabs>
          <w:tab w:val="left" w:pos="709"/>
        </w:tabs>
        <w:suppressAutoHyphens/>
        <w:contextualSpacing w:val="0"/>
        <w:jc w:val="both"/>
        <w:rPr>
          <w:rFonts w:ascii="Tahoma" w:hAnsi="Tahoma" w:cs="Tahoma"/>
          <w:vanish/>
          <w:sz w:val="22"/>
          <w:szCs w:val="22"/>
          <w:lang w:eastAsia="ar-SA"/>
        </w:rPr>
      </w:pPr>
    </w:p>
    <w:p w:rsidR="00CC053F" w:rsidRPr="009E21AC" w:rsidRDefault="00CC053F" w:rsidP="00CC053F">
      <w:pPr>
        <w:pStyle w:val="Akapitzlist"/>
        <w:numPr>
          <w:ilvl w:val="1"/>
          <w:numId w:val="22"/>
        </w:numPr>
        <w:tabs>
          <w:tab w:val="left" w:pos="709"/>
        </w:tabs>
        <w:suppressAutoHyphens/>
        <w:contextualSpacing w:val="0"/>
        <w:jc w:val="both"/>
        <w:rPr>
          <w:rFonts w:ascii="Tahoma" w:hAnsi="Tahoma" w:cs="Tahoma"/>
          <w:vanish/>
          <w:sz w:val="22"/>
          <w:szCs w:val="22"/>
          <w:lang w:eastAsia="ar-SA"/>
        </w:rPr>
      </w:pPr>
    </w:p>
    <w:p w:rsidR="00CC053F" w:rsidRPr="009E21AC" w:rsidRDefault="00CC053F" w:rsidP="00CC053F">
      <w:pPr>
        <w:pStyle w:val="Akapitzlist"/>
        <w:numPr>
          <w:ilvl w:val="1"/>
          <w:numId w:val="22"/>
        </w:numPr>
        <w:tabs>
          <w:tab w:val="left" w:pos="709"/>
        </w:tabs>
        <w:suppressAutoHyphens/>
        <w:contextualSpacing w:val="0"/>
        <w:jc w:val="both"/>
        <w:rPr>
          <w:rFonts w:ascii="Tahoma" w:hAnsi="Tahoma" w:cs="Tahoma"/>
          <w:vanish/>
          <w:sz w:val="22"/>
          <w:szCs w:val="22"/>
          <w:lang w:eastAsia="ar-SA"/>
        </w:rPr>
      </w:pPr>
    </w:p>
    <w:p w:rsidR="00CC053F" w:rsidRPr="009E21AC" w:rsidRDefault="00CC053F" w:rsidP="00CC053F">
      <w:pPr>
        <w:pStyle w:val="Akapitzlist"/>
        <w:numPr>
          <w:ilvl w:val="1"/>
          <w:numId w:val="22"/>
        </w:numPr>
        <w:tabs>
          <w:tab w:val="left" w:pos="709"/>
        </w:tabs>
        <w:suppressAutoHyphens/>
        <w:contextualSpacing w:val="0"/>
        <w:jc w:val="both"/>
        <w:rPr>
          <w:rFonts w:ascii="Tahoma" w:hAnsi="Tahoma" w:cs="Tahoma"/>
          <w:vanish/>
          <w:sz w:val="22"/>
          <w:szCs w:val="22"/>
          <w:lang w:eastAsia="ar-SA"/>
        </w:rPr>
      </w:pPr>
    </w:p>
    <w:p w:rsidR="00CC053F" w:rsidRPr="009E21AC" w:rsidRDefault="00CC053F" w:rsidP="00CC053F">
      <w:pPr>
        <w:pStyle w:val="Akapitzlist"/>
        <w:numPr>
          <w:ilvl w:val="1"/>
          <w:numId w:val="22"/>
        </w:numPr>
        <w:tabs>
          <w:tab w:val="left" w:pos="709"/>
        </w:tabs>
        <w:suppressAutoHyphens/>
        <w:contextualSpacing w:val="0"/>
        <w:jc w:val="both"/>
        <w:rPr>
          <w:rFonts w:ascii="Tahoma" w:hAnsi="Tahoma" w:cs="Tahoma"/>
          <w:vanish/>
          <w:sz w:val="22"/>
          <w:szCs w:val="22"/>
          <w:lang w:eastAsia="ar-SA"/>
        </w:rPr>
      </w:pPr>
    </w:p>
    <w:p w:rsidR="00CC053F" w:rsidRPr="009E21AC" w:rsidRDefault="00CC053F" w:rsidP="00CC053F">
      <w:pPr>
        <w:pStyle w:val="Akapitzlist"/>
        <w:numPr>
          <w:ilvl w:val="1"/>
          <w:numId w:val="22"/>
        </w:numPr>
        <w:tabs>
          <w:tab w:val="left" w:pos="709"/>
        </w:tabs>
        <w:suppressAutoHyphens/>
        <w:contextualSpacing w:val="0"/>
        <w:jc w:val="both"/>
        <w:rPr>
          <w:rFonts w:ascii="Tahoma" w:hAnsi="Tahoma" w:cs="Tahoma"/>
          <w:vanish/>
          <w:sz w:val="22"/>
          <w:szCs w:val="22"/>
          <w:lang w:eastAsia="ar-SA"/>
        </w:rPr>
      </w:pPr>
    </w:p>
    <w:p w:rsidR="00CC053F" w:rsidRPr="009E21AC" w:rsidRDefault="00CC053F" w:rsidP="00CC053F">
      <w:pPr>
        <w:pStyle w:val="Akapitzlist"/>
        <w:numPr>
          <w:ilvl w:val="1"/>
          <w:numId w:val="22"/>
        </w:numPr>
        <w:tabs>
          <w:tab w:val="left" w:pos="709"/>
        </w:tabs>
        <w:suppressAutoHyphens/>
        <w:contextualSpacing w:val="0"/>
        <w:jc w:val="both"/>
        <w:rPr>
          <w:rFonts w:ascii="Tahoma" w:hAnsi="Tahoma" w:cs="Tahoma"/>
          <w:vanish/>
          <w:sz w:val="22"/>
          <w:szCs w:val="22"/>
          <w:lang w:eastAsia="ar-SA"/>
        </w:rPr>
      </w:pPr>
    </w:p>
    <w:p w:rsidR="00CC053F" w:rsidRPr="009E21AC" w:rsidRDefault="00CC053F" w:rsidP="00CC053F">
      <w:pPr>
        <w:pStyle w:val="Akapitzlist"/>
        <w:numPr>
          <w:ilvl w:val="1"/>
          <w:numId w:val="22"/>
        </w:numPr>
        <w:tabs>
          <w:tab w:val="left" w:pos="709"/>
        </w:tabs>
        <w:suppressAutoHyphens/>
        <w:contextualSpacing w:val="0"/>
        <w:jc w:val="both"/>
        <w:rPr>
          <w:rFonts w:ascii="Tahoma" w:hAnsi="Tahoma" w:cs="Tahoma"/>
          <w:vanish/>
          <w:sz w:val="22"/>
          <w:szCs w:val="22"/>
          <w:lang w:eastAsia="ar-SA"/>
        </w:rPr>
      </w:pPr>
    </w:p>
    <w:p w:rsidR="00CC053F" w:rsidRPr="009E21AC" w:rsidRDefault="00CC053F" w:rsidP="00CC053F">
      <w:pPr>
        <w:pStyle w:val="Akapitzlist"/>
        <w:numPr>
          <w:ilvl w:val="1"/>
          <w:numId w:val="22"/>
        </w:numPr>
        <w:tabs>
          <w:tab w:val="left" w:pos="709"/>
        </w:tabs>
        <w:suppressAutoHyphens/>
        <w:contextualSpacing w:val="0"/>
        <w:jc w:val="both"/>
        <w:rPr>
          <w:rFonts w:ascii="Tahoma" w:hAnsi="Tahoma" w:cs="Tahoma"/>
          <w:vanish/>
          <w:sz w:val="22"/>
          <w:szCs w:val="22"/>
          <w:lang w:eastAsia="ar-SA"/>
        </w:rPr>
      </w:pPr>
    </w:p>
    <w:p w:rsidR="00CC053F" w:rsidRPr="009E21AC" w:rsidRDefault="00CC053F" w:rsidP="00CC053F">
      <w:pPr>
        <w:pStyle w:val="Akapitzlist"/>
        <w:numPr>
          <w:ilvl w:val="1"/>
          <w:numId w:val="22"/>
        </w:numPr>
        <w:tabs>
          <w:tab w:val="left" w:pos="709"/>
        </w:tabs>
        <w:suppressAutoHyphens/>
        <w:contextualSpacing w:val="0"/>
        <w:jc w:val="both"/>
        <w:rPr>
          <w:rFonts w:ascii="Tahoma" w:hAnsi="Tahoma" w:cs="Tahoma"/>
          <w:vanish/>
          <w:sz w:val="22"/>
          <w:szCs w:val="22"/>
          <w:lang w:eastAsia="ar-SA"/>
        </w:rPr>
      </w:pPr>
    </w:p>
    <w:p w:rsidR="00CC053F" w:rsidRPr="009E21AC" w:rsidRDefault="00CC053F" w:rsidP="00CC053F">
      <w:pPr>
        <w:pStyle w:val="Akapitzlist"/>
        <w:numPr>
          <w:ilvl w:val="2"/>
          <w:numId w:val="22"/>
        </w:numPr>
        <w:tabs>
          <w:tab w:val="left" w:pos="709"/>
        </w:tabs>
        <w:suppressAutoHyphens/>
        <w:contextualSpacing w:val="0"/>
        <w:jc w:val="both"/>
        <w:rPr>
          <w:rFonts w:ascii="Tahoma" w:hAnsi="Tahoma" w:cs="Tahoma"/>
          <w:vanish/>
          <w:sz w:val="22"/>
          <w:szCs w:val="22"/>
          <w:lang w:eastAsia="ar-SA"/>
        </w:rPr>
      </w:pPr>
    </w:p>
    <w:p w:rsidR="00CC053F" w:rsidRPr="009E21AC" w:rsidRDefault="00CC053F" w:rsidP="00CC053F">
      <w:pPr>
        <w:pStyle w:val="Akapitzlist"/>
        <w:numPr>
          <w:ilvl w:val="2"/>
          <w:numId w:val="22"/>
        </w:numPr>
        <w:tabs>
          <w:tab w:val="left" w:pos="709"/>
        </w:tabs>
        <w:suppressAutoHyphens/>
        <w:contextualSpacing w:val="0"/>
        <w:jc w:val="both"/>
        <w:rPr>
          <w:rFonts w:ascii="Tahoma" w:hAnsi="Tahoma" w:cs="Tahoma"/>
          <w:vanish/>
          <w:sz w:val="22"/>
          <w:szCs w:val="22"/>
          <w:lang w:eastAsia="ar-SA"/>
        </w:rPr>
      </w:pPr>
    </w:p>
    <w:p w:rsidR="00CC053F" w:rsidRPr="009E21AC" w:rsidRDefault="00CC053F" w:rsidP="00CC053F">
      <w:pPr>
        <w:pStyle w:val="Akapitzlist"/>
        <w:numPr>
          <w:ilvl w:val="2"/>
          <w:numId w:val="22"/>
        </w:numPr>
        <w:tabs>
          <w:tab w:val="left" w:pos="709"/>
        </w:tabs>
        <w:suppressAutoHyphens/>
        <w:contextualSpacing w:val="0"/>
        <w:jc w:val="both"/>
        <w:rPr>
          <w:rFonts w:ascii="Tahoma" w:hAnsi="Tahoma" w:cs="Tahoma"/>
          <w:vanish/>
          <w:sz w:val="22"/>
          <w:szCs w:val="22"/>
          <w:lang w:eastAsia="ar-SA"/>
        </w:rPr>
      </w:pPr>
    </w:p>
    <w:p w:rsidR="00CC053F" w:rsidRPr="009E21AC" w:rsidRDefault="00CC053F" w:rsidP="00CC053F">
      <w:pPr>
        <w:pStyle w:val="Akapitzlist"/>
        <w:numPr>
          <w:ilvl w:val="2"/>
          <w:numId w:val="22"/>
        </w:numPr>
        <w:tabs>
          <w:tab w:val="left" w:pos="709"/>
        </w:tabs>
        <w:suppressAutoHyphens/>
        <w:contextualSpacing w:val="0"/>
        <w:jc w:val="both"/>
        <w:rPr>
          <w:rFonts w:ascii="Tahoma" w:hAnsi="Tahoma" w:cs="Tahoma"/>
          <w:vanish/>
          <w:sz w:val="22"/>
          <w:szCs w:val="22"/>
          <w:lang w:eastAsia="ar-SA"/>
        </w:rPr>
      </w:pPr>
    </w:p>
    <w:p w:rsidR="00CC053F" w:rsidRPr="009E21AC" w:rsidRDefault="00CC053F" w:rsidP="00CC053F">
      <w:pPr>
        <w:pStyle w:val="Akapitzlist"/>
        <w:numPr>
          <w:ilvl w:val="2"/>
          <w:numId w:val="22"/>
        </w:numPr>
        <w:tabs>
          <w:tab w:val="left" w:pos="709"/>
        </w:tabs>
        <w:suppressAutoHyphens/>
        <w:contextualSpacing w:val="0"/>
        <w:jc w:val="both"/>
        <w:rPr>
          <w:rFonts w:ascii="Tahoma" w:hAnsi="Tahoma" w:cs="Tahoma"/>
          <w:vanish/>
          <w:sz w:val="22"/>
          <w:szCs w:val="22"/>
          <w:lang w:eastAsia="ar-SA"/>
        </w:rPr>
      </w:pPr>
    </w:p>
    <w:p w:rsidR="00CC053F" w:rsidRPr="009E21AC" w:rsidRDefault="00CC053F" w:rsidP="00CC053F">
      <w:pPr>
        <w:pStyle w:val="Akapitzlist"/>
        <w:numPr>
          <w:ilvl w:val="2"/>
          <w:numId w:val="22"/>
        </w:numPr>
        <w:tabs>
          <w:tab w:val="left" w:pos="709"/>
        </w:tabs>
        <w:suppressAutoHyphens/>
        <w:contextualSpacing w:val="0"/>
        <w:jc w:val="both"/>
        <w:rPr>
          <w:rFonts w:ascii="Tahoma" w:hAnsi="Tahoma" w:cs="Tahoma"/>
          <w:vanish/>
          <w:sz w:val="22"/>
          <w:szCs w:val="22"/>
          <w:lang w:eastAsia="ar-SA"/>
        </w:rPr>
      </w:pPr>
    </w:p>
    <w:p w:rsidR="00CC053F" w:rsidRPr="009E21AC" w:rsidRDefault="00CC053F" w:rsidP="00CC053F">
      <w:pPr>
        <w:pStyle w:val="Akapitzlist"/>
        <w:numPr>
          <w:ilvl w:val="2"/>
          <w:numId w:val="22"/>
        </w:numPr>
        <w:tabs>
          <w:tab w:val="left" w:pos="709"/>
        </w:tabs>
        <w:suppressAutoHyphens/>
        <w:contextualSpacing w:val="0"/>
        <w:jc w:val="both"/>
        <w:rPr>
          <w:rFonts w:ascii="Tahoma" w:hAnsi="Tahoma" w:cs="Tahoma"/>
          <w:vanish/>
          <w:sz w:val="22"/>
          <w:szCs w:val="22"/>
          <w:lang w:eastAsia="ar-SA"/>
        </w:rPr>
      </w:pPr>
    </w:p>
    <w:p w:rsidR="00CC053F" w:rsidRPr="009E21AC" w:rsidRDefault="00CC053F" w:rsidP="00CC053F">
      <w:pPr>
        <w:pStyle w:val="Akapitzlist"/>
        <w:numPr>
          <w:ilvl w:val="2"/>
          <w:numId w:val="22"/>
        </w:numPr>
        <w:tabs>
          <w:tab w:val="left" w:pos="709"/>
        </w:tabs>
        <w:suppressAutoHyphens/>
        <w:contextualSpacing w:val="0"/>
        <w:jc w:val="both"/>
        <w:rPr>
          <w:rFonts w:ascii="Tahoma" w:hAnsi="Tahoma" w:cs="Tahoma"/>
          <w:vanish/>
          <w:sz w:val="22"/>
          <w:szCs w:val="22"/>
          <w:lang w:eastAsia="ar-SA"/>
        </w:rPr>
      </w:pPr>
    </w:p>
    <w:p w:rsidR="00CC053F" w:rsidRPr="009E21AC" w:rsidRDefault="00CC053F" w:rsidP="00CC053F">
      <w:pPr>
        <w:numPr>
          <w:ilvl w:val="2"/>
          <w:numId w:val="22"/>
        </w:numPr>
        <w:tabs>
          <w:tab w:val="left" w:pos="709"/>
        </w:tabs>
        <w:suppressAutoHyphens/>
        <w:jc w:val="both"/>
        <w:rPr>
          <w:rFonts w:ascii="Tahoma" w:hAnsi="Tahoma" w:cs="Tahoma"/>
          <w:b/>
          <w:sz w:val="22"/>
          <w:szCs w:val="22"/>
          <w:lang w:eastAsia="ar-SA"/>
        </w:rPr>
      </w:pPr>
      <w:r w:rsidRPr="009E21AC">
        <w:rPr>
          <w:rFonts w:ascii="Tahoma" w:hAnsi="Tahoma" w:cs="Tahoma"/>
          <w:b/>
          <w:sz w:val="22"/>
          <w:szCs w:val="22"/>
          <w:lang w:eastAsia="ar-SA"/>
        </w:rPr>
        <w:t xml:space="preserve">  klauzula drobnych prac remontowo-modernizacyjnych - rozszerzenie zakresu ubezpieczenia o szkody powstałe w trakcie i w wyniku prowadzenia przez Ubezpieczonego lub na Jego zlecenie drobnych prac remontowo-modernizacyjnych, tj. takich które nie wiążą się z </w:t>
      </w:r>
      <w:r w:rsidRPr="009E21AC">
        <w:rPr>
          <w:rFonts w:ascii="Tahoma" w:hAnsi="Tahoma" w:cs="Tahoma"/>
          <w:b/>
          <w:sz w:val="22"/>
          <w:szCs w:val="22"/>
          <w:lang w:eastAsia="ar-SA"/>
        </w:rPr>
        <w:lastRenderedPageBreak/>
        <w:t>naruszeniem konstrukcji nośnej obiektu lub konstrukcji dachu i dla których nie są wymagane przepisami prawa odrębne zezwolenia lub też konieczność ich zgłaszania do odpowiednich organów administracyjnych z następującymi limitami odpowiedzialności:</w:t>
      </w:r>
    </w:p>
    <w:p w:rsidR="00CC053F" w:rsidRPr="009E21AC" w:rsidRDefault="00CC053F" w:rsidP="00CC053F">
      <w:pPr>
        <w:numPr>
          <w:ilvl w:val="3"/>
          <w:numId w:val="22"/>
        </w:numPr>
        <w:tabs>
          <w:tab w:val="clear" w:pos="1728"/>
          <w:tab w:val="num" w:pos="2127"/>
        </w:tabs>
        <w:suppressAutoHyphens/>
        <w:ind w:left="2127" w:hanging="1047"/>
        <w:jc w:val="both"/>
        <w:rPr>
          <w:rFonts w:ascii="Tahoma" w:hAnsi="Tahoma" w:cs="Tahoma"/>
          <w:b/>
          <w:sz w:val="22"/>
          <w:szCs w:val="22"/>
          <w:lang w:eastAsia="ar-SA"/>
        </w:rPr>
      </w:pPr>
      <w:r w:rsidRPr="009E21AC">
        <w:rPr>
          <w:rFonts w:ascii="Tahoma" w:hAnsi="Tahoma" w:cs="Tahoma"/>
          <w:b/>
          <w:sz w:val="22"/>
          <w:szCs w:val="22"/>
          <w:lang w:eastAsia="ar-SA"/>
        </w:rPr>
        <w:t>w przedmiocie ubezpieczenia – do pełnej sumy ubezpieczenia;</w:t>
      </w:r>
    </w:p>
    <w:p w:rsidR="00CC053F" w:rsidRPr="009E21AC" w:rsidRDefault="00CC053F" w:rsidP="00CC053F">
      <w:pPr>
        <w:numPr>
          <w:ilvl w:val="3"/>
          <w:numId w:val="22"/>
        </w:numPr>
        <w:tabs>
          <w:tab w:val="clear" w:pos="1728"/>
          <w:tab w:val="num" w:pos="2127"/>
        </w:tabs>
        <w:suppressAutoHyphens/>
        <w:ind w:left="2127" w:hanging="1047"/>
        <w:jc w:val="both"/>
        <w:rPr>
          <w:rFonts w:ascii="Tahoma" w:hAnsi="Tahoma" w:cs="Tahoma"/>
          <w:b/>
          <w:sz w:val="22"/>
          <w:szCs w:val="22"/>
          <w:lang w:eastAsia="ar-SA"/>
        </w:rPr>
      </w:pPr>
      <w:r w:rsidRPr="009E21AC">
        <w:rPr>
          <w:rFonts w:ascii="Tahoma" w:hAnsi="Tahoma" w:cs="Tahoma"/>
          <w:b/>
          <w:sz w:val="22"/>
          <w:szCs w:val="22"/>
          <w:lang w:eastAsia="ar-SA"/>
        </w:rPr>
        <w:t>w przedmiocie  drobnych prac remontowo-modernizacyjnych do kwoty 250.000,- PLN na jedno i wszystkie zdarzenia w okresie ubezpieczenia;</w:t>
      </w:r>
    </w:p>
    <w:p w:rsidR="00CC053F" w:rsidRPr="009E21AC" w:rsidRDefault="00CC053F" w:rsidP="00CC053F">
      <w:pPr>
        <w:numPr>
          <w:ilvl w:val="3"/>
          <w:numId w:val="22"/>
        </w:numPr>
        <w:tabs>
          <w:tab w:val="clear" w:pos="1728"/>
          <w:tab w:val="num" w:pos="2127"/>
        </w:tabs>
        <w:suppressAutoHyphens/>
        <w:ind w:left="2127" w:hanging="1047"/>
        <w:jc w:val="both"/>
        <w:rPr>
          <w:rFonts w:ascii="Tahoma" w:hAnsi="Tahoma" w:cs="Tahoma"/>
          <w:b/>
          <w:sz w:val="22"/>
          <w:szCs w:val="22"/>
          <w:lang w:eastAsia="ar-SA"/>
        </w:rPr>
      </w:pPr>
      <w:r w:rsidRPr="009E21AC">
        <w:rPr>
          <w:rFonts w:ascii="Tahoma" w:hAnsi="Tahoma" w:cs="Tahoma"/>
          <w:b/>
          <w:sz w:val="22"/>
          <w:szCs w:val="22"/>
          <w:lang w:eastAsia="ar-SA"/>
        </w:rPr>
        <w:t>ubezpieczyciel zachowuje prawo do regresu z tytułu wypłaconego odszkodowania w przypadku szkód, za które odpowiedzialność ponosi inny podmiot niż Ubezpieczony;</w:t>
      </w:r>
    </w:p>
    <w:p w:rsidR="00CC053F" w:rsidRPr="009E21AC" w:rsidRDefault="00CC053F" w:rsidP="00CC053F">
      <w:pPr>
        <w:tabs>
          <w:tab w:val="left" w:pos="227"/>
        </w:tabs>
        <w:suppressAutoHyphens/>
        <w:autoSpaceDE w:val="0"/>
        <w:jc w:val="both"/>
        <w:rPr>
          <w:rFonts w:ascii="Tahoma" w:hAnsi="Tahoma" w:cs="Tahoma"/>
          <w:sz w:val="22"/>
          <w:szCs w:val="22"/>
          <w:lang w:eastAsia="ar-SA"/>
        </w:rPr>
      </w:pPr>
      <w:r w:rsidRPr="009E21AC">
        <w:rPr>
          <w:rFonts w:ascii="Tahoma" w:hAnsi="Tahoma" w:cs="Tahoma"/>
          <w:sz w:val="22"/>
          <w:szCs w:val="22"/>
        </w:rPr>
        <w:t>.</w:t>
      </w:r>
    </w:p>
    <w:p w:rsidR="00E93E4F" w:rsidRPr="009E21AC" w:rsidRDefault="00E93E4F" w:rsidP="00E93E4F">
      <w:pPr>
        <w:tabs>
          <w:tab w:val="left" w:pos="851"/>
        </w:tabs>
        <w:suppressAutoHyphens/>
        <w:autoSpaceDE w:val="0"/>
        <w:ind w:left="720"/>
        <w:jc w:val="both"/>
        <w:rPr>
          <w:rFonts w:ascii="Tahoma" w:hAnsi="Tahoma" w:cs="Tahoma"/>
          <w:sz w:val="22"/>
          <w:szCs w:val="22"/>
          <w:lang w:eastAsia="ar-SA"/>
        </w:rPr>
      </w:pPr>
      <w:r w:rsidRPr="009E21AC">
        <w:rPr>
          <w:rFonts w:ascii="Tahoma" w:hAnsi="Tahoma" w:cs="Tahoma"/>
          <w:sz w:val="22"/>
          <w:szCs w:val="22"/>
        </w:rPr>
        <w:t>8. Prosimy o wprowadzenie  limitu szkód w  klauzuli kosztów poszukiwania miejsca wycieku i usunięcia awarii  w wysokości 25.000,00PLN na</w:t>
      </w:r>
      <w:r w:rsidRPr="009E21AC">
        <w:rPr>
          <w:rFonts w:ascii="Tahoma" w:hAnsi="Tahoma" w:cs="Tahoma"/>
          <w:b/>
          <w:sz w:val="22"/>
          <w:szCs w:val="22"/>
          <w:lang w:eastAsia="ar-SA"/>
        </w:rPr>
        <w:t xml:space="preserve">  </w:t>
      </w:r>
      <w:r w:rsidRPr="009E21AC">
        <w:rPr>
          <w:rFonts w:ascii="Tahoma" w:hAnsi="Tahoma" w:cs="Tahoma"/>
          <w:sz w:val="22"/>
          <w:szCs w:val="22"/>
          <w:lang w:eastAsia="ar-SA"/>
        </w:rPr>
        <w:t xml:space="preserve">jedno </w:t>
      </w:r>
      <w:r w:rsidRPr="009E21AC">
        <w:rPr>
          <w:rFonts w:ascii="Tahoma" w:hAnsi="Tahoma" w:cs="Tahoma"/>
          <w:sz w:val="22"/>
          <w:szCs w:val="22"/>
          <w:lang w:eastAsia="ar-SA"/>
        </w:rPr>
        <w:br/>
        <w:t>i wszystkie zdarzenia w okresie ubezpieczenia.</w:t>
      </w:r>
    </w:p>
    <w:p w:rsidR="00CC053F" w:rsidRPr="009E21AC" w:rsidRDefault="00CC053F" w:rsidP="00CC053F">
      <w:pPr>
        <w:tabs>
          <w:tab w:val="left" w:pos="851"/>
        </w:tabs>
        <w:suppressAutoHyphens/>
        <w:autoSpaceDE w:val="0"/>
        <w:jc w:val="both"/>
        <w:rPr>
          <w:rFonts w:ascii="Tahoma" w:hAnsi="Tahoma" w:cs="Tahoma"/>
          <w:sz w:val="22"/>
          <w:szCs w:val="22"/>
          <w:lang w:eastAsia="ar-SA"/>
        </w:rPr>
      </w:pPr>
      <w:r w:rsidRPr="009E21AC">
        <w:rPr>
          <w:rFonts w:ascii="Tahoma" w:hAnsi="Tahoma" w:cs="Tahoma"/>
          <w:b/>
          <w:sz w:val="22"/>
          <w:szCs w:val="22"/>
          <w:u w:val="single"/>
        </w:rPr>
        <w:t>Odpowiedź:</w:t>
      </w:r>
      <w:r w:rsidRPr="009E21AC">
        <w:rPr>
          <w:rFonts w:ascii="Tahoma" w:hAnsi="Tahoma" w:cs="Tahoma"/>
          <w:sz w:val="22"/>
          <w:szCs w:val="22"/>
          <w:lang w:eastAsia="ar-SA"/>
        </w:rPr>
        <w:t xml:space="preserve"> Zamawiający wyraża zgodę na wprowadzenie zmiany zgodnie z wnioskiem i tym samym dokonuje niniejszym modyfikacji SIWZ Zadania I-szego pkt 3.11.11 poprzez zastąpienie dotychczasowego zapisu nowym w całości jak niżej:</w:t>
      </w:r>
    </w:p>
    <w:p w:rsidR="00CC053F" w:rsidRPr="009E21AC" w:rsidRDefault="00CC053F" w:rsidP="00CC053F">
      <w:pPr>
        <w:tabs>
          <w:tab w:val="left" w:pos="851"/>
        </w:tabs>
        <w:suppressAutoHyphens/>
        <w:autoSpaceDE w:val="0"/>
        <w:jc w:val="both"/>
        <w:rPr>
          <w:rFonts w:ascii="Tahoma" w:hAnsi="Tahoma" w:cs="Tahoma"/>
          <w:sz w:val="22"/>
          <w:szCs w:val="22"/>
          <w:lang w:eastAsia="ar-SA"/>
        </w:rPr>
      </w:pPr>
    </w:p>
    <w:p w:rsidR="00CC053F" w:rsidRPr="009E21AC" w:rsidRDefault="00CC053F" w:rsidP="00CC053F">
      <w:pPr>
        <w:pStyle w:val="Akapitzlist"/>
        <w:numPr>
          <w:ilvl w:val="0"/>
          <w:numId w:val="24"/>
        </w:numPr>
        <w:tabs>
          <w:tab w:val="left" w:pos="851"/>
        </w:tabs>
        <w:suppressAutoHyphens/>
        <w:autoSpaceDE w:val="0"/>
        <w:contextualSpacing w:val="0"/>
        <w:jc w:val="both"/>
        <w:rPr>
          <w:rFonts w:ascii="Tahoma" w:hAnsi="Tahoma" w:cs="Tahoma"/>
          <w:b/>
          <w:vanish/>
          <w:sz w:val="22"/>
          <w:szCs w:val="22"/>
          <w:lang w:eastAsia="ar-SA"/>
        </w:rPr>
      </w:pPr>
    </w:p>
    <w:p w:rsidR="00CC053F" w:rsidRPr="009E21AC" w:rsidRDefault="00CC053F" w:rsidP="00CC053F">
      <w:pPr>
        <w:pStyle w:val="Akapitzlist"/>
        <w:numPr>
          <w:ilvl w:val="1"/>
          <w:numId w:val="24"/>
        </w:numPr>
        <w:tabs>
          <w:tab w:val="left" w:pos="851"/>
        </w:tabs>
        <w:suppressAutoHyphens/>
        <w:autoSpaceDE w:val="0"/>
        <w:contextualSpacing w:val="0"/>
        <w:jc w:val="both"/>
        <w:rPr>
          <w:rFonts w:ascii="Tahoma" w:hAnsi="Tahoma" w:cs="Tahoma"/>
          <w:b/>
          <w:vanish/>
          <w:sz w:val="22"/>
          <w:szCs w:val="22"/>
          <w:lang w:eastAsia="ar-SA"/>
        </w:rPr>
      </w:pPr>
    </w:p>
    <w:p w:rsidR="00CC053F" w:rsidRPr="009E21AC" w:rsidRDefault="00CC053F" w:rsidP="00CC053F">
      <w:pPr>
        <w:pStyle w:val="Akapitzlist"/>
        <w:numPr>
          <w:ilvl w:val="1"/>
          <w:numId w:val="24"/>
        </w:numPr>
        <w:tabs>
          <w:tab w:val="left" w:pos="851"/>
        </w:tabs>
        <w:suppressAutoHyphens/>
        <w:autoSpaceDE w:val="0"/>
        <w:contextualSpacing w:val="0"/>
        <w:jc w:val="both"/>
        <w:rPr>
          <w:rFonts w:ascii="Tahoma" w:hAnsi="Tahoma" w:cs="Tahoma"/>
          <w:b/>
          <w:vanish/>
          <w:sz w:val="22"/>
          <w:szCs w:val="22"/>
          <w:lang w:eastAsia="ar-SA"/>
        </w:rPr>
      </w:pPr>
    </w:p>
    <w:p w:rsidR="00CC053F" w:rsidRPr="009E21AC" w:rsidRDefault="00CC053F" w:rsidP="00CC053F">
      <w:pPr>
        <w:pStyle w:val="Akapitzlist"/>
        <w:numPr>
          <w:ilvl w:val="1"/>
          <w:numId w:val="24"/>
        </w:numPr>
        <w:tabs>
          <w:tab w:val="left" w:pos="851"/>
        </w:tabs>
        <w:suppressAutoHyphens/>
        <w:autoSpaceDE w:val="0"/>
        <w:contextualSpacing w:val="0"/>
        <w:jc w:val="both"/>
        <w:rPr>
          <w:rFonts w:ascii="Tahoma" w:hAnsi="Tahoma" w:cs="Tahoma"/>
          <w:b/>
          <w:vanish/>
          <w:sz w:val="22"/>
          <w:szCs w:val="22"/>
          <w:lang w:eastAsia="ar-SA"/>
        </w:rPr>
      </w:pPr>
    </w:p>
    <w:p w:rsidR="00CC053F" w:rsidRPr="009E21AC" w:rsidRDefault="00CC053F" w:rsidP="00CC053F">
      <w:pPr>
        <w:pStyle w:val="Akapitzlist"/>
        <w:numPr>
          <w:ilvl w:val="1"/>
          <w:numId w:val="24"/>
        </w:numPr>
        <w:tabs>
          <w:tab w:val="left" w:pos="851"/>
        </w:tabs>
        <w:suppressAutoHyphens/>
        <w:autoSpaceDE w:val="0"/>
        <w:contextualSpacing w:val="0"/>
        <w:jc w:val="both"/>
        <w:rPr>
          <w:rFonts w:ascii="Tahoma" w:hAnsi="Tahoma" w:cs="Tahoma"/>
          <w:b/>
          <w:vanish/>
          <w:sz w:val="22"/>
          <w:szCs w:val="22"/>
          <w:lang w:eastAsia="ar-SA"/>
        </w:rPr>
      </w:pPr>
    </w:p>
    <w:p w:rsidR="00CC053F" w:rsidRPr="009E21AC" w:rsidRDefault="00CC053F" w:rsidP="00CC053F">
      <w:pPr>
        <w:pStyle w:val="Akapitzlist"/>
        <w:numPr>
          <w:ilvl w:val="1"/>
          <w:numId w:val="24"/>
        </w:numPr>
        <w:tabs>
          <w:tab w:val="left" w:pos="851"/>
        </w:tabs>
        <w:suppressAutoHyphens/>
        <w:autoSpaceDE w:val="0"/>
        <w:contextualSpacing w:val="0"/>
        <w:jc w:val="both"/>
        <w:rPr>
          <w:rFonts w:ascii="Tahoma" w:hAnsi="Tahoma" w:cs="Tahoma"/>
          <w:b/>
          <w:vanish/>
          <w:sz w:val="22"/>
          <w:szCs w:val="22"/>
          <w:lang w:eastAsia="ar-SA"/>
        </w:rPr>
      </w:pPr>
    </w:p>
    <w:p w:rsidR="00CC053F" w:rsidRPr="009E21AC" w:rsidRDefault="00CC053F" w:rsidP="00CC053F">
      <w:pPr>
        <w:pStyle w:val="Akapitzlist"/>
        <w:numPr>
          <w:ilvl w:val="1"/>
          <w:numId w:val="24"/>
        </w:numPr>
        <w:tabs>
          <w:tab w:val="left" w:pos="851"/>
        </w:tabs>
        <w:suppressAutoHyphens/>
        <w:autoSpaceDE w:val="0"/>
        <w:contextualSpacing w:val="0"/>
        <w:jc w:val="both"/>
        <w:rPr>
          <w:rFonts w:ascii="Tahoma" w:hAnsi="Tahoma" w:cs="Tahoma"/>
          <w:b/>
          <w:vanish/>
          <w:sz w:val="22"/>
          <w:szCs w:val="22"/>
          <w:lang w:eastAsia="ar-SA"/>
        </w:rPr>
      </w:pPr>
    </w:p>
    <w:p w:rsidR="00CC053F" w:rsidRPr="009E21AC" w:rsidRDefault="00CC053F" w:rsidP="00CC053F">
      <w:pPr>
        <w:pStyle w:val="Akapitzlist"/>
        <w:numPr>
          <w:ilvl w:val="1"/>
          <w:numId w:val="24"/>
        </w:numPr>
        <w:tabs>
          <w:tab w:val="left" w:pos="851"/>
        </w:tabs>
        <w:suppressAutoHyphens/>
        <w:autoSpaceDE w:val="0"/>
        <w:contextualSpacing w:val="0"/>
        <w:jc w:val="both"/>
        <w:rPr>
          <w:rFonts w:ascii="Tahoma" w:hAnsi="Tahoma" w:cs="Tahoma"/>
          <w:b/>
          <w:vanish/>
          <w:sz w:val="22"/>
          <w:szCs w:val="22"/>
          <w:lang w:eastAsia="ar-SA"/>
        </w:rPr>
      </w:pPr>
    </w:p>
    <w:p w:rsidR="00CC053F" w:rsidRPr="009E21AC" w:rsidRDefault="00CC053F" w:rsidP="00CC053F">
      <w:pPr>
        <w:pStyle w:val="Akapitzlist"/>
        <w:numPr>
          <w:ilvl w:val="1"/>
          <w:numId w:val="24"/>
        </w:numPr>
        <w:tabs>
          <w:tab w:val="left" w:pos="851"/>
        </w:tabs>
        <w:suppressAutoHyphens/>
        <w:autoSpaceDE w:val="0"/>
        <w:contextualSpacing w:val="0"/>
        <w:jc w:val="both"/>
        <w:rPr>
          <w:rFonts w:ascii="Tahoma" w:hAnsi="Tahoma" w:cs="Tahoma"/>
          <w:b/>
          <w:vanish/>
          <w:sz w:val="22"/>
          <w:szCs w:val="22"/>
          <w:lang w:eastAsia="ar-SA"/>
        </w:rPr>
      </w:pPr>
    </w:p>
    <w:p w:rsidR="00CC053F" w:rsidRPr="009E21AC" w:rsidRDefault="00CC053F" w:rsidP="00CC053F">
      <w:pPr>
        <w:pStyle w:val="Akapitzlist"/>
        <w:numPr>
          <w:ilvl w:val="1"/>
          <w:numId w:val="24"/>
        </w:numPr>
        <w:tabs>
          <w:tab w:val="left" w:pos="851"/>
        </w:tabs>
        <w:suppressAutoHyphens/>
        <w:autoSpaceDE w:val="0"/>
        <w:contextualSpacing w:val="0"/>
        <w:jc w:val="both"/>
        <w:rPr>
          <w:rFonts w:ascii="Tahoma" w:hAnsi="Tahoma" w:cs="Tahoma"/>
          <w:b/>
          <w:vanish/>
          <w:sz w:val="22"/>
          <w:szCs w:val="22"/>
          <w:lang w:eastAsia="ar-SA"/>
        </w:rPr>
      </w:pPr>
    </w:p>
    <w:p w:rsidR="00CC053F" w:rsidRPr="009E21AC" w:rsidRDefault="00CC053F" w:rsidP="00CC053F">
      <w:pPr>
        <w:pStyle w:val="Akapitzlist"/>
        <w:numPr>
          <w:ilvl w:val="2"/>
          <w:numId w:val="24"/>
        </w:numPr>
        <w:tabs>
          <w:tab w:val="left" w:pos="851"/>
        </w:tabs>
        <w:suppressAutoHyphens/>
        <w:autoSpaceDE w:val="0"/>
        <w:contextualSpacing w:val="0"/>
        <w:jc w:val="both"/>
        <w:rPr>
          <w:rFonts w:ascii="Tahoma" w:hAnsi="Tahoma" w:cs="Tahoma"/>
          <w:b/>
          <w:vanish/>
          <w:sz w:val="22"/>
          <w:szCs w:val="22"/>
          <w:lang w:eastAsia="ar-SA"/>
        </w:rPr>
      </w:pPr>
    </w:p>
    <w:p w:rsidR="00CC053F" w:rsidRPr="009E21AC" w:rsidRDefault="00CC053F" w:rsidP="00CC053F">
      <w:pPr>
        <w:pStyle w:val="Akapitzlist"/>
        <w:numPr>
          <w:ilvl w:val="2"/>
          <w:numId w:val="24"/>
        </w:numPr>
        <w:tabs>
          <w:tab w:val="left" w:pos="851"/>
        </w:tabs>
        <w:suppressAutoHyphens/>
        <w:autoSpaceDE w:val="0"/>
        <w:contextualSpacing w:val="0"/>
        <w:jc w:val="both"/>
        <w:rPr>
          <w:rFonts w:ascii="Tahoma" w:hAnsi="Tahoma" w:cs="Tahoma"/>
          <w:b/>
          <w:vanish/>
          <w:sz w:val="22"/>
          <w:szCs w:val="22"/>
          <w:lang w:eastAsia="ar-SA"/>
        </w:rPr>
      </w:pPr>
    </w:p>
    <w:p w:rsidR="00CC053F" w:rsidRPr="009E21AC" w:rsidRDefault="00CC053F" w:rsidP="00CC053F">
      <w:pPr>
        <w:pStyle w:val="Akapitzlist"/>
        <w:numPr>
          <w:ilvl w:val="2"/>
          <w:numId w:val="24"/>
        </w:numPr>
        <w:tabs>
          <w:tab w:val="left" w:pos="851"/>
        </w:tabs>
        <w:suppressAutoHyphens/>
        <w:autoSpaceDE w:val="0"/>
        <w:contextualSpacing w:val="0"/>
        <w:jc w:val="both"/>
        <w:rPr>
          <w:rFonts w:ascii="Tahoma" w:hAnsi="Tahoma" w:cs="Tahoma"/>
          <w:b/>
          <w:vanish/>
          <w:sz w:val="22"/>
          <w:szCs w:val="22"/>
          <w:lang w:eastAsia="ar-SA"/>
        </w:rPr>
      </w:pPr>
    </w:p>
    <w:p w:rsidR="00CC053F" w:rsidRPr="009E21AC" w:rsidRDefault="00CC053F" w:rsidP="00CC053F">
      <w:pPr>
        <w:pStyle w:val="Akapitzlist"/>
        <w:numPr>
          <w:ilvl w:val="2"/>
          <w:numId w:val="24"/>
        </w:numPr>
        <w:tabs>
          <w:tab w:val="left" w:pos="851"/>
        </w:tabs>
        <w:suppressAutoHyphens/>
        <w:autoSpaceDE w:val="0"/>
        <w:contextualSpacing w:val="0"/>
        <w:jc w:val="both"/>
        <w:rPr>
          <w:rFonts w:ascii="Tahoma" w:hAnsi="Tahoma" w:cs="Tahoma"/>
          <w:b/>
          <w:vanish/>
          <w:sz w:val="22"/>
          <w:szCs w:val="22"/>
          <w:lang w:eastAsia="ar-SA"/>
        </w:rPr>
      </w:pPr>
    </w:p>
    <w:p w:rsidR="00CC053F" w:rsidRPr="009E21AC" w:rsidRDefault="00CC053F" w:rsidP="00CC053F">
      <w:pPr>
        <w:pStyle w:val="Akapitzlist"/>
        <w:numPr>
          <w:ilvl w:val="2"/>
          <w:numId w:val="24"/>
        </w:numPr>
        <w:tabs>
          <w:tab w:val="left" w:pos="851"/>
        </w:tabs>
        <w:suppressAutoHyphens/>
        <w:autoSpaceDE w:val="0"/>
        <w:contextualSpacing w:val="0"/>
        <w:jc w:val="both"/>
        <w:rPr>
          <w:rFonts w:ascii="Tahoma" w:hAnsi="Tahoma" w:cs="Tahoma"/>
          <w:b/>
          <w:vanish/>
          <w:sz w:val="22"/>
          <w:szCs w:val="22"/>
          <w:lang w:eastAsia="ar-SA"/>
        </w:rPr>
      </w:pPr>
    </w:p>
    <w:p w:rsidR="00CC053F" w:rsidRPr="009E21AC" w:rsidRDefault="00CC053F" w:rsidP="00CC053F">
      <w:pPr>
        <w:pStyle w:val="Akapitzlist"/>
        <w:numPr>
          <w:ilvl w:val="2"/>
          <w:numId w:val="24"/>
        </w:numPr>
        <w:tabs>
          <w:tab w:val="left" w:pos="851"/>
        </w:tabs>
        <w:suppressAutoHyphens/>
        <w:autoSpaceDE w:val="0"/>
        <w:contextualSpacing w:val="0"/>
        <w:jc w:val="both"/>
        <w:rPr>
          <w:rFonts w:ascii="Tahoma" w:hAnsi="Tahoma" w:cs="Tahoma"/>
          <w:b/>
          <w:vanish/>
          <w:sz w:val="22"/>
          <w:szCs w:val="22"/>
          <w:lang w:eastAsia="ar-SA"/>
        </w:rPr>
      </w:pPr>
    </w:p>
    <w:p w:rsidR="00CC053F" w:rsidRPr="009E21AC" w:rsidRDefault="00CC053F" w:rsidP="00CC053F">
      <w:pPr>
        <w:pStyle w:val="Akapitzlist"/>
        <w:numPr>
          <w:ilvl w:val="2"/>
          <w:numId w:val="24"/>
        </w:numPr>
        <w:tabs>
          <w:tab w:val="left" w:pos="851"/>
        </w:tabs>
        <w:suppressAutoHyphens/>
        <w:autoSpaceDE w:val="0"/>
        <w:contextualSpacing w:val="0"/>
        <w:jc w:val="both"/>
        <w:rPr>
          <w:rFonts w:ascii="Tahoma" w:hAnsi="Tahoma" w:cs="Tahoma"/>
          <w:b/>
          <w:vanish/>
          <w:sz w:val="22"/>
          <w:szCs w:val="22"/>
          <w:lang w:eastAsia="ar-SA"/>
        </w:rPr>
      </w:pPr>
    </w:p>
    <w:p w:rsidR="00CC053F" w:rsidRPr="009E21AC" w:rsidRDefault="00CC053F" w:rsidP="00CC053F">
      <w:pPr>
        <w:pStyle w:val="Akapitzlist"/>
        <w:numPr>
          <w:ilvl w:val="2"/>
          <w:numId w:val="24"/>
        </w:numPr>
        <w:tabs>
          <w:tab w:val="left" w:pos="851"/>
        </w:tabs>
        <w:suppressAutoHyphens/>
        <w:autoSpaceDE w:val="0"/>
        <w:contextualSpacing w:val="0"/>
        <w:jc w:val="both"/>
        <w:rPr>
          <w:rFonts w:ascii="Tahoma" w:hAnsi="Tahoma" w:cs="Tahoma"/>
          <w:b/>
          <w:vanish/>
          <w:sz w:val="22"/>
          <w:szCs w:val="22"/>
          <w:lang w:eastAsia="ar-SA"/>
        </w:rPr>
      </w:pPr>
    </w:p>
    <w:p w:rsidR="00CC053F" w:rsidRPr="009E21AC" w:rsidRDefault="00CC053F" w:rsidP="00CC053F">
      <w:pPr>
        <w:pStyle w:val="Akapitzlist"/>
        <w:numPr>
          <w:ilvl w:val="2"/>
          <w:numId w:val="24"/>
        </w:numPr>
        <w:tabs>
          <w:tab w:val="left" w:pos="851"/>
        </w:tabs>
        <w:suppressAutoHyphens/>
        <w:autoSpaceDE w:val="0"/>
        <w:contextualSpacing w:val="0"/>
        <w:jc w:val="both"/>
        <w:rPr>
          <w:rFonts w:ascii="Tahoma" w:hAnsi="Tahoma" w:cs="Tahoma"/>
          <w:b/>
          <w:vanish/>
          <w:sz w:val="22"/>
          <w:szCs w:val="22"/>
          <w:lang w:eastAsia="ar-SA"/>
        </w:rPr>
      </w:pPr>
    </w:p>
    <w:p w:rsidR="00CC053F" w:rsidRPr="009E21AC" w:rsidRDefault="00CC053F" w:rsidP="00CC053F">
      <w:pPr>
        <w:pStyle w:val="Akapitzlist"/>
        <w:numPr>
          <w:ilvl w:val="2"/>
          <w:numId w:val="24"/>
        </w:numPr>
        <w:tabs>
          <w:tab w:val="left" w:pos="851"/>
        </w:tabs>
        <w:suppressAutoHyphens/>
        <w:autoSpaceDE w:val="0"/>
        <w:contextualSpacing w:val="0"/>
        <w:jc w:val="both"/>
        <w:rPr>
          <w:rFonts w:ascii="Tahoma" w:hAnsi="Tahoma" w:cs="Tahoma"/>
          <w:b/>
          <w:vanish/>
          <w:sz w:val="22"/>
          <w:szCs w:val="22"/>
          <w:lang w:eastAsia="ar-SA"/>
        </w:rPr>
      </w:pPr>
    </w:p>
    <w:p w:rsidR="00CC053F" w:rsidRPr="009E21AC" w:rsidRDefault="00CC053F" w:rsidP="00CC053F">
      <w:pPr>
        <w:tabs>
          <w:tab w:val="left" w:pos="851"/>
        </w:tabs>
        <w:suppressAutoHyphens/>
        <w:autoSpaceDE w:val="0"/>
        <w:jc w:val="both"/>
        <w:rPr>
          <w:rFonts w:ascii="Tahoma" w:hAnsi="Tahoma" w:cs="Tahoma"/>
          <w:b/>
          <w:sz w:val="22"/>
          <w:szCs w:val="22"/>
          <w:lang w:eastAsia="ar-SA"/>
        </w:rPr>
      </w:pPr>
      <w:r w:rsidRPr="009E21AC">
        <w:rPr>
          <w:rFonts w:ascii="Tahoma" w:hAnsi="Tahoma" w:cs="Tahoma"/>
          <w:b/>
          <w:sz w:val="22"/>
          <w:szCs w:val="22"/>
          <w:lang w:eastAsia="ar-SA"/>
        </w:rPr>
        <w:t>3.11.11.klauzula kosztów poszukiwania miejsca wycieku i usunięcia awarii  w brzmieniu: Z zachowaniem pozostałych, nie zmienionych niniejszą klauzulą postanowień ogólnych warunków ubezpieczenia i innych postanowień umowy ubezpieczenia ustala się, że ochrona ubezpieczeniowa obejmuje koszty poszukiwania wycieków z instalacji wodno-kanalizacyjnej oraz usunięcia skutków takich poszukiwań; limit na szkody wynosi  25.000,00 PLN na  jedno i wszystkie zdarzenia w okresie ubezpieczenia;</w:t>
      </w:r>
    </w:p>
    <w:p w:rsidR="00E93E4F" w:rsidRPr="009E21AC" w:rsidRDefault="00E93E4F" w:rsidP="00CC053F">
      <w:pPr>
        <w:tabs>
          <w:tab w:val="left" w:pos="851"/>
        </w:tabs>
        <w:suppressAutoHyphens/>
        <w:autoSpaceDE w:val="0"/>
        <w:jc w:val="both"/>
        <w:rPr>
          <w:rFonts w:ascii="Tahoma" w:hAnsi="Tahoma" w:cs="Tahoma"/>
          <w:sz w:val="22"/>
          <w:szCs w:val="22"/>
        </w:rPr>
      </w:pPr>
    </w:p>
    <w:p w:rsidR="00E93E4F" w:rsidRPr="009E21AC" w:rsidRDefault="00E93E4F" w:rsidP="00E93E4F">
      <w:pPr>
        <w:tabs>
          <w:tab w:val="left" w:pos="851"/>
        </w:tabs>
        <w:suppressAutoHyphens/>
        <w:autoSpaceDE w:val="0"/>
        <w:ind w:left="720"/>
        <w:jc w:val="both"/>
        <w:rPr>
          <w:rFonts w:ascii="Tahoma" w:hAnsi="Tahoma" w:cs="Tahoma"/>
          <w:sz w:val="22"/>
          <w:szCs w:val="22"/>
        </w:rPr>
      </w:pPr>
      <w:r w:rsidRPr="009E21AC">
        <w:rPr>
          <w:rFonts w:ascii="Tahoma" w:hAnsi="Tahoma" w:cs="Tahoma"/>
          <w:sz w:val="22"/>
          <w:szCs w:val="22"/>
        </w:rPr>
        <w:t xml:space="preserve">9. Proszę o potwierdzenie, że w ubezpieczeniu od kradzieży z włamaniem i rabunku oraz wandalizmu - dla ubezpieczonych </w:t>
      </w:r>
      <w:r w:rsidRPr="009E21AC">
        <w:rPr>
          <w:rFonts w:ascii="Tahoma" w:hAnsi="Tahoma" w:cs="Tahoma"/>
          <w:i/>
          <w:sz w:val="22"/>
          <w:szCs w:val="22"/>
        </w:rPr>
        <w:t>wartości pienieżnych</w:t>
      </w:r>
      <w:r w:rsidRPr="009E21AC">
        <w:rPr>
          <w:rFonts w:ascii="Tahoma" w:hAnsi="Tahoma" w:cs="Tahoma"/>
          <w:sz w:val="22"/>
          <w:szCs w:val="22"/>
        </w:rPr>
        <w:t xml:space="preserve"> (pkt 2 tabela) możemy przyjąć definicję:</w:t>
      </w:r>
    </w:p>
    <w:p w:rsidR="00E93E4F" w:rsidRPr="009E21AC" w:rsidRDefault="00E93E4F" w:rsidP="00E93E4F">
      <w:pPr>
        <w:autoSpaceDE w:val="0"/>
        <w:autoSpaceDN w:val="0"/>
        <w:adjustRightInd w:val="0"/>
        <w:ind w:firstLine="708"/>
        <w:rPr>
          <w:rFonts w:ascii="Tahoma" w:hAnsi="Tahoma" w:cs="Tahoma"/>
          <w:i/>
          <w:sz w:val="22"/>
          <w:szCs w:val="22"/>
        </w:rPr>
      </w:pPr>
      <w:r w:rsidRPr="009E21AC">
        <w:rPr>
          <w:rFonts w:ascii="Tahoma" w:hAnsi="Tahoma" w:cs="Tahoma"/>
          <w:i/>
          <w:sz w:val="22"/>
          <w:szCs w:val="22"/>
        </w:rPr>
        <w:t>Za wartości pieniężne i przedmioty wartościowe - uważa się:</w:t>
      </w:r>
    </w:p>
    <w:p w:rsidR="00E93E4F" w:rsidRPr="009E21AC" w:rsidRDefault="00E93E4F" w:rsidP="00E93E4F">
      <w:pPr>
        <w:autoSpaceDE w:val="0"/>
        <w:autoSpaceDN w:val="0"/>
        <w:adjustRightInd w:val="0"/>
        <w:ind w:firstLine="708"/>
        <w:rPr>
          <w:rFonts w:ascii="Tahoma" w:hAnsi="Tahoma" w:cs="Tahoma"/>
          <w:i/>
          <w:sz w:val="22"/>
          <w:szCs w:val="22"/>
        </w:rPr>
      </w:pPr>
      <w:r w:rsidRPr="009E21AC">
        <w:rPr>
          <w:rFonts w:ascii="Tahoma" w:hAnsi="Tahoma" w:cs="Tahoma"/>
          <w:i/>
          <w:sz w:val="22"/>
          <w:szCs w:val="22"/>
        </w:rPr>
        <w:t>a) krajowe i zagraniczne znaki pieniężne,</w:t>
      </w:r>
    </w:p>
    <w:p w:rsidR="00E93E4F" w:rsidRPr="009E21AC" w:rsidRDefault="00E93E4F" w:rsidP="00E93E4F">
      <w:pPr>
        <w:autoSpaceDE w:val="0"/>
        <w:autoSpaceDN w:val="0"/>
        <w:adjustRightInd w:val="0"/>
        <w:ind w:firstLine="708"/>
        <w:rPr>
          <w:rFonts w:ascii="Tahoma" w:hAnsi="Tahoma" w:cs="Tahoma"/>
          <w:i/>
          <w:sz w:val="22"/>
          <w:szCs w:val="22"/>
        </w:rPr>
      </w:pPr>
      <w:r w:rsidRPr="009E21AC">
        <w:rPr>
          <w:rFonts w:ascii="Tahoma" w:hAnsi="Tahoma" w:cs="Tahoma"/>
          <w:i/>
          <w:sz w:val="22"/>
          <w:szCs w:val="22"/>
        </w:rPr>
        <w:t>b) czeki, z wyjątkiem czeków zakreślonych, skasowanych lub</w:t>
      </w:r>
    </w:p>
    <w:p w:rsidR="00E93E4F" w:rsidRPr="009E21AC" w:rsidRDefault="00E93E4F" w:rsidP="00E93E4F">
      <w:pPr>
        <w:autoSpaceDE w:val="0"/>
        <w:autoSpaceDN w:val="0"/>
        <w:adjustRightInd w:val="0"/>
        <w:ind w:firstLine="708"/>
        <w:rPr>
          <w:rFonts w:ascii="Tahoma" w:hAnsi="Tahoma" w:cs="Tahoma"/>
          <w:i/>
          <w:sz w:val="22"/>
          <w:szCs w:val="22"/>
        </w:rPr>
      </w:pPr>
      <w:r w:rsidRPr="009E21AC">
        <w:rPr>
          <w:rFonts w:ascii="Tahoma" w:hAnsi="Tahoma" w:cs="Tahoma"/>
          <w:i/>
          <w:sz w:val="22"/>
          <w:szCs w:val="22"/>
        </w:rPr>
        <w:t>opatrzonych indosem pełnomocniczym, zawierającym wzmiankę</w:t>
      </w:r>
    </w:p>
    <w:p w:rsidR="00E93E4F" w:rsidRPr="009E21AC" w:rsidRDefault="00E93E4F" w:rsidP="00E93E4F">
      <w:pPr>
        <w:autoSpaceDE w:val="0"/>
        <w:autoSpaceDN w:val="0"/>
        <w:adjustRightInd w:val="0"/>
        <w:ind w:firstLine="708"/>
        <w:rPr>
          <w:rFonts w:ascii="Tahoma" w:hAnsi="Tahoma" w:cs="Tahoma"/>
          <w:i/>
          <w:sz w:val="22"/>
          <w:szCs w:val="22"/>
        </w:rPr>
      </w:pPr>
      <w:r w:rsidRPr="009E21AC">
        <w:rPr>
          <w:rFonts w:ascii="Tahoma" w:hAnsi="Tahoma" w:cs="Tahoma"/>
          <w:i/>
          <w:sz w:val="22"/>
          <w:szCs w:val="22"/>
        </w:rPr>
        <w:t>„wartość do inkasa”, „należność do inkasa” lub inną o podobnym</w:t>
      </w:r>
    </w:p>
    <w:p w:rsidR="00E93E4F" w:rsidRPr="009E21AC" w:rsidRDefault="00E93E4F" w:rsidP="00E93E4F">
      <w:pPr>
        <w:autoSpaceDE w:val="0"/>
        <w:autoSpaceDN w:val="0"/>
        <w:adjustRightInd w:val="0"/>
        <w:ind w:firstLine="708"/>
        <w:rPr>
          <w:rFonts w:ascii="Tahoma" w:hAnsi="Tahoma" w:cs="Tahoma"/>
          <w:i/>
          <w:sz w:val="22"/>
          <w:szCs w:val="22"/>
        </w:rPr>
      </w:pPr>
      <w:r w:rsidRPr="009E21AC">
        <w:rPr>
          <w:rFonts w:ascii="Tahoma" w:hAnsi="Tahoma" w:cs="Tahoma"/>
          <w:i/>
          <w:sz w:val="22"/>
          <w:szCs w:val="22"/>
        </w:rPr>
        <w:t>charakterze,</w:t>
      </w:r>
    </w:p>
    <w:p w:rsidR="00E93E4F" w:rsidRPr="009E21AC" w:rsidRDefault="00E93E4F" w:rsidP="00E93E4F">
      <w:pPr>
        <w:autoSpaceDE w:val="0"/>
        <w:autoSpaceDN w:val="0"/>
        <w:adjustRightInd w:val="0"/>
        <w:ind w:firstLine="708"/>
        <w:rPr>
          <w:rFonts w:ascii="Tahoma" w:hAnsi="Tahoma" w:cs="Tahoma"/>
          <w:i/>
          <w:sz w:val="22"/>
          <w:szCs w:val="22"/>
        </w:rPr>
      </w:pPr>
      <w:r w:rsidRPr="009E21AC">
        <w:rPr>
          <w:rFonts w:ascii="Tahoma" w:hAnsi="Tahoma" w:cs="Tahoma"/>
          <w:i/>
          <w:sz w:val="22"/>
          <w:szCs w:val="22"/>
        </w:rPr>
        <w:t>c) weksle, z wyjątkiem weksli opatrzonych indosem</w:t>
      </w:r>
    </w:p>
    <w:p w:rsidR="00E93E4F" w:rsidRPr="009E21AC" w:rsidRDefault="00E93E4F" w:rsidP="00E93E4F">
      <w:pPr>
        <w:autoSpaceDE w:val="0"/>
        <w:autoSpaceDN w:val="0"/>
        <w:adjustRightInd w:val="0"/>
        <w:ind w:firstLine="708"/>
        <w:rPr>
          <w:rFonts w:ascii="Tahoma" w:hAnsi="Tahoma" w:cs="Tahoma"/>
          <w:i/>
          <w:sz w:val="22"/>
          <w:szCs w:val="22"/>
        </w:rPr>
      </w:pPr>
      <w:r w:rsidRPr="009E21AC">
        <w:rPr>
          <w:rFonts w:ascii="Tahoma" w:hAnsi="Tahoma" w:cs="Tahoma"/>
          <w:i/>
          <w:sz w:val="22"/>
          <w:szCs w:val="22"/>
        </w:rPr>
        <w:t>pełnomocniczym, zawierającym wzmiankę „wartość do inkasa”</w:t>
      </w:r>
    </w:p>
    <w:p w:rsidR="00E93E4F" w:rsidRPr="009E21AC" w:rsidRDefault="00E93E4F" w:rsidP="00E93E4F">
      <w:pPr>
        <w:autoSpaceDE w:val="0"/>
        <w:autoSpaceDN w:val="0"/>
        <w:adjustRightInd w:val="0"/>
        <w:ind w:firstLine="708"/>
        <w:rPr>
          <w:rFonts w:ascii="Tahoma" w:hAnsi="Tahoma" w:cs="Tahoma"/>
          <w:i/>
          <w:sz w:val="22"/>
          <w:szCs w:val="22"/>
        </w:rPr>
      </w:pPr>
      <w:r w:rsidRPr="009E21AC">
        <w:rPr>
          <w:rFonts w:ascii="Tahoma" w:hAnsi="Tahoma" w:cs="Tahoma"/>
          <w:i/>
          <w:sz w:val="22"/>
          <w:szCs w:val="22"/>
        </w:rPr>
        <w:t>lub inną o podobnym charakterze,</w:t>
      </w:r>
    </w:p>
    <w:p w:rsidR="00E93E4F" w:rsidRPr="009E21AC" w:rsidRDefault="00E93E4F" w:rsidP="00E93E4F">
      <w:pPr>
        <w:autoSpaceDE w:val="0"/>
        <w:autoSpaceDN w:val="0"/>
        <w:adjustRightInd w:val="0"/>
        <w:ind w:firstLine="708"/>
        <w:rPr>
          <w:rFonts w:ascii="Tahoma" w:hAnsi="Tahoma" w:cs="Tahoma"/>
          <w:i/>
          <w:sz w:val="22"/>
          <w:szCs w:val="22"/>
        </w:rPr>
      </w:pPr>
      <w:r w:rsidRPr="009E21AC">
        <w:rPr>
          <w:rFonts w:ascii="Tahoma" w:hAnsi="Tahoma" w:cs="Tahoma"/>
          <w:i/>
          <w:sz w:val="22"/>
          <w:szCs w:val="22"/>
        </w:rPr>
        <w:t>d) biżuterię, kamienie szlachetne, metale szlachetne, perły, bursztyn,</w:t>
      </w:r>
    </w:p>
    <w:p w:rsidR="00E93E4F" w:rsidRPr="009E21AC" w:rsidRDefault="00E93E4F" w:rsidP="00E93E4F">
      <w:pPr>
        <w:autoSpaceDE w:val="0"/>
        <w:autoSpaceDN w:val="0"/>
        <w:adjustRightInd w:val="0"/>
        <w:ind w:firstLine="708"/>
        <w:rPr>
          <w:rFonts w:ascii="Tahoma" w:hAnsi="Tahoma" w:cs="Tahoma"/>
          <w:i/>
          <w:sz w:val="22"/>
          <w:szCs w:val="22"/>
        </w:rPr>
      </w:pPr>
      <w:r w:rsidRPr="009E21AC">
        <w:rPr>
          <w:rFonts w:ascii="Tahoma" w:hAnsi="Tahoma" w:cs="Tahoma"/>
          <w:i/>
          <w:sz w:val="22"/>
          <w:szCs w:val="22"/>
        </w:rPr>
        <w:t>dzieła sztuki oraz inne przedmioty o charakterze artystycznym,</w:t>
      </w:r>
    </w:p>
    <w:p w:rsidR="00E93E4F" w:rsidRPr="009E21AC" w:rsidRDefault="00E93E4F" w:rsidP="00E93E4F">
      <w:pPr>
        <w:autoSpaceDE w:val="0"/>
        <w:autoSpaceDN w:val="0"/>
        <w:adjustRightInd w:val="0"/>
        <w:ind w:firstLine="708"/>
        <w:rPr>
          <w:rFonts w:ascii="Tahoma" w:hAnsi="Tahoma" w:cs="Tahoma"/>
          <w:i/>
          <w:sz w:val="22"/>
          <w:szCs w:val="22"/>
        </w:rPr>
      </w:pPr>
      <w:r w:rsidRPr="009E21AC">
        <w:rPr>
          <w:rFonts w:ascii="Tahoma" w:hAnsi="Tahoma" w:cs="Tahoma"/>
          <w:i/>
          <w:sz w:val="22"/>
          <w:szCs w:val="22"/>
        </w:rPr>
        <w:t>zabytkowym lub unikatowym,</w:t>
      </w:r>
    </w:p>
    <w:p w:rsidR="00E93E4F" w:rsidRPr="009E21AC" w:rsidRDefault="00E93E4F" w:rsidP="00E93E4F">
      <w:pPr>
        <w:autoSpaceDE w:val="0"/>
        <w:autoSpaceDN w:val="0"/>
        <w:adjustRightInd w:val="0"/>
        <w:ind w:firstLine="708"/>
        <w:rPr>
          <w:rFonts w:ascii="Tahoma" w:hAnsi="Tahoma" w:cs="Tahoma"/>
          <w:i/>
          <w:sz w:val="22"/>
          <w:szCs w:val="22"/>
        </w:rPr>
      </w:pPr>
      <w:r w:rsidRPr="009E21AC">
        <w:rPr>
          <w:rFonts w:ascii="Tahoma" w:hAnsi="Tahoma" w:cs="Tahoma"/>
          <w:i/>
          <w:sz w:val="22"/>
          <w:szCs w:val="22"/>
        </w:rPr>
        <w:t>e) inne dokumenty zastępujące w obrocie gotówkę, z wyłączeniem</w:t>
      </w:r>
    </w:p>
    <w:p w:rsidR="00E93E4F" w:rsidRPr="009E21AC" w:rsidRDefault="00E93E4F" w:rsidP="00E93E4F">
      <w:pPr>
        <w:autoSpaceDE w:val="0"/>
        <w:autoSpaceDN w:val="0"/>
        <w:adjustRightInd w:val="0"/>
        <w:ind w:firstLine="705"/>
        <w:rPr>
          <w:rFonts w:ascii="Tahoma" w:hAnsi="Tahoma" w:cs="Tahoma"/>
          <w:i/>
          <w:sz w:val="22"/>
          <w:szCs w:val="22"/>
        </w:rPr>
      </w:pPr>
      <w:r w:rsidRPr="009E21AC">
        <w:rPr>
          <w:rFonts w:ascii="Tahoma" w:hAnsi="Tahoma" w:cs="Tahoma"/>
          <w:i/>
          <w:sz w:val="22"/>
          <w:szCs w:val="22"/>
        </w:rPr>
        <w:t>kart płatniczych, kredytowych, charge i debetowych,</w:t>
      </w:r>
    </w:p>
    <w:p w:rsidR="00E93E4F" w:rsidRPr="009E21AC" w:rsidRDefault="00CC053F" w:rsidP="00CC053F">
      <w:pPr>
        <w:jc w:val="both"/>
        <w:rPr>
          <w:rFonts w:ascii="Tahoma" w:hAnsi="Tahoma" w:cs="Tahoma"/>
          <w:sz w:val="22"/>
          <w:szCs w:val="22"/>
          <w:lang w:eastAsia="ar-SA"/>
        </w:rPr>
      </w:pPr>
      <w:r w:rsidRPr="009E21AC">
        <w:rPr>
          <w:rFonts w:ascii="Tahoma" w:hAnsi="Tahoma" w:cs="Tahoma"/>
          <w:b/>
          <w:sz w:val="22"/>
          <w:szCs w:val="22"/>
          <w:u w:val="single"/>
        </w:rPr>
        <w:t>Odpowiedź</w:t>
      </w:r>
      <w:r w:rsidRPr="009E21AC">
        <w:rPr>
          <w:rFonts w:ascii="Tahoma" w:hAnsi="Tahoma" w:cs="Tahoma"/>
          <w:sz w:val="22"/>
          <w:szCs w:val="22"/>
        </w:rPr>
        <w:t>: Zamawiający potwierdza możliwość zastosowania zaproponowanej treści  definicji wartości pieniężnych w brzmieniu zaproponowanym przez Wykonawcę</w:t>
      </w:r>
      <w:r w:rsidRPr="009E21AC">
        <w:rPr>
          <w:rFonts w:ascii="Tahoma" w:hAnsi="Tahoma" w:cs="Tahoma"/>
          <w:sz w:val="22"/>
          <w:szCs w:val="22"/>
          <w:lang w:eastAsia="ar-SA"/>
        </w:rPr>
        <w:t>; tym samym</w:t>
      </w:r>
      <w:r w:rsidRPr="009E21AC">
        <w:rPr>
          <w:rFonts w:ascii="Tahoma" w:hAnsi="Tahoma" w:cs="Tahoma"/>
          <w:b/>
          <w:sz w:val="22"/>
          <w:szCs w:val="22"/>
          <w:lang w:eastAsia="ar-SA"/>
        </w:rPr>
        <w:t xml:space="preserve"> </w:t>
      </w:r>
      <w:r w:rsidRPr="009E21AC">
        <w:rPr>
          <w:rFonts w:ascii="Tahoma" w:hAnsi="Tahoma" w:cs="Tahoma"/>
          <w:sz w:val="22"/>
          <w:szCs w:val="22"/>
          <w:lang w:eastAsia="ar-SA"/>
        </w:rPr>
        <w:t>zmianie ulega</w:t>
      </w:r>
      <w:r w:rsidRPr="009E21AC">
        <w:rPr>
          <w:rFonts w:ascii="Tahoma" w:hAnsi="Tahoma" w:cs="Tahoma"/>
          <w:b/>
          <w:sz w:val="22"/>
          <w:szCs w:val="22"/>
          <w:lang w:eastAsia="ar-SA"/>
        </w:rPr>
        <w:t xml:space="preserve"> </w:t>
      </w:r>
      <w:r w:rsidRPr="009E21AC">
        <w:rPr>
          <w:rFonts w:ascii="Tahoma" w:hAnsi="Tahoma" w:cs="Tahoma"/>
          <w:sz w:val="22"/>
          <w:szCs w:val="22"/>
          <w:lang w:eastAsia="ar-SA"/>
        </w:rPr>
        <w:t>zapis SIWZ Zadania I-szego pkt 4.5 poprzez dodanie do Definicji nowego zapisu jak niżej:</w:t>
      </w:r>
    </w:p>
    <w:p w:rsidR="00CC053F" w:rsidRPr="009E21AC" w:rsidRDefault="00CC053F" w:rsidP="00CC053F">
      <w:pPr>
        <w:autoSpaceDE w:val="0"/>
        <w:autoSpaceDN w:val="0"/>
        <w:adjustRightInd w:val="0"/>
        <w:ind w:firstLine="708"/>
        <w:rPr>
          <w:rFonts w:ascii="Tahoma" w:hAnsi="Tahoma" w:cs="Tahoma"/>
          <w:sz w:val="22"/>
          <w:szCs w:val="22"/>
        </w:rPr>
      </w:pPr>
      <w:r w:rsidRPr="009E21AC">
        <w:rPr>
          <w:rFonts w:ascii="Tahoma" w:hAnsi="Tahoma" w:cs="Tahoma"/>
          <w:sz w:val="22"/>
          <w:szCs w:val="22"/>
          <w:lang w:eastAsia="ar-SA"/>
        </w:rPr>
        <w:t>h)</w:t>
      </w:r>
      <w:r w:rsidRPr="009E21AC">
        <w:rPr>
          <w:rFonts w:ascii="Tahoma" w:hAnsi="Tahoma" w:cs="Tahoma"/>
          <w:b/>
          <w:sz w:val="22"/>
          <w:szCs w:val="22"/>
          <w:u w:val="single"/>
          <w:lang w:eastAsia="ar-SA"/>
        </w:rPr>
        <w:t xml:space="preserve"> </w:t>
      </w:r>
      <w:r w:rsidRPr="009E21AC">
        <w:rPr>
          <w:rFonts w:ascii="Tahoma" w:hAnsi="Tahoma" w:cs="Tahoma"/>
          <w:b/>
          <w:sz w:val="22"/>
          <w:szCs w:val="22"/>
          <w:u w:val="single"/>
        </w:rPr>
        <w:t>Za wartości pieniężne i przedmioty wartościowe - uważa się</w:t>
      </w:r>
      <w:r w:rsidRPr="009E21AC">
        <w:rPr>
          <w:rFonts w:ascii="Tahoma" w:hAnsi="Tahoma" w:cs="Tahoma"/>
          <w:sz w:val="22"/>
          <w:szCs w:val="22"/>
        </w:rPr>
        <w:t>:</w:t>
      </w:r>
    </w:p>
    <w:p w:rsidR="00CC053F" w:rsidRPr="009E21AC" w:rsidRDefault="00CC053F" w:rsidP="00CC053F">
      <w:pPr>
        <w:pStyle w:val="Akapitzlist"/>
        <w:numPr>
          <w:ilvl w:val="0"/>
          <w:numId w:val="25"/>
        </w:numPr>
        <w:autoSpaceDE w:val="0"/>
        <w:autoSpaceDN w:val="0"/>
        <w:adjustRightInd w:val="0"/>
        <w:rPr>
          <w:rFonts w:ascii="Tahoma" w:hAnsi="Tahoma" w:cs="Tahoma"/>
          <w:sz w:val="22"/>
          <w:szCs w:val="22"/>
        </w:rPr>
      </w:pPr>
      <w:r w:rsidRPr="009E21AC">
        <w:rPr>
          <w:rFonts w:ascii="Tahoma" w:hAnsi="Tahoma" w:cs="Tahoma"/>
          <w:sz w:val="22"/>
          <w:szCs w:val="22"/>
        </w:rPr>
        <w:t>krajowe i zagraniczne znaki pieniężne,</w:t>
      </w:r>
    </w:p>
    <w:p w:rsidR="00CC053F" w:rsidRPr="009E21AC" w:rsidRDefault="00CC053F" w:rsidP="00CC053F">
      <w:pPr>
        <w:pStyle w:val="Akapitzlist"/>
        <w:numPr>
          <w:ilvl w:val="0"/>
          <w:numId w:val="25"/>
        </w:numPr>
        <w:autoSpaceDE w:val="0"/>
        <w:autoSpaceDN w:val="0"/>
        <w:adjustRightInd w:val="0"/>
        <w:rPr>
          <w:rFonts w:ascii="Tahoma" w:hAnsi="Tahoma" w:cs="Tahoma"/>
          <w:sz w:val="22"/>
          <w:szCs w:val="22"/>
        </w:rPr>
      </w:pPr>
      <w:r w:rsidRPr="009E21AC">
        <w:rPr>
          <w:rFonts w:ascii="Tahoma" w:hAnsi="Tahoma" w:cs="Tahoma"/>
          <w:sz w:val="22"/>
          <w:szCs w:val="22"/>
        </w:rPr>
        <w:t>czeki, z wyjątkiem czeków zakreślonych, skasowanych lub</w:t>
      </w:r>
    </w:p>
    <w:p w:rsidR="00CC053F" w:rsidRPr="009E21AC" w:rsidRDefault="00CC053F" w:rsidP="00CC053F">
      <w:pPr>
        <w:pStyle w:val="Akapitzlist"/>
        <w:numPr>
          <w:ilvl w:val="0"/>
          <w:numId w:val="25"/>
        </w:numPr>
        <w:autoSpaceDE w:val="0"/>
        <w:autoSpaceDN w:val="0"/>
        <w:adjustRightInd w:val="0"/>
        <w:rPr>
          <w:rFonts w:ascii="Tahoma" w:hAnsi="Tahoma" w:cs="Tahoma"/>
          <w:sz w:val="22"/>
          <w:szCs w:val="22"/>
        </w:rPr>
      </w:pPr>
      <w:r w:rsidRPr="009E21AC">
        <w:rPr>
          <w:rFonts w:ascii="Tahoma" w:hAnsi="Tahoma" w:cs="Tahoma"/>
          <w:sz w:val="22"/>
          <w:szCs w:val="22"/>
        </w:rPr>
        <w:t>opatrzonych indosem pełnomocniczym, zawierającym wzmiankę</w:t>
      </w:r>
    </w:p>
    <w:p w:rsidR="00CC053F" w:rsidRPr="009E21AC" w:rsidRDefault="00CC053F" w:rsidP="00CC053F">
      <w:pPr>
        <w:pStyle w:val="Akapitzlist"/>
        <w:numPr>
          <w:ilvl w:val="0"/>
          <w:numId w:val="25"/>
        </w:numPr>
        <w:autoSpaceDE w:val="0"/>
        <w:autoSpaceDN w:val="0"/>
        <w:adjustRightInd w:val="0"/>
        <w:rPr>
          <w:rFonts w:ascii="Tahoma" w:hAnsi="Tahoma" w:cs="Tahoma"/>
          <w:sz w:val="22"/>
          <w:szCs w:val="22"/>
        </w:rPr>
      </w:pPr>
      <w:r w:rsidRPr="009E21AC">
        <w:rPr>
          <w:rFonts w:ascii="Tahoma" w:hAnsi="Tahoma" w:cs="Tahoma"/>
          <w:sz w:val="22"/>
          <w:szCs w:val="22"/>
        </w:rPr>
        <w:t>„wartość do inkasa”, „należność do inkasa” lub inną o podobnym</w:t>
      </w:r>
    </w:p>
    <w:p w:rsidR="00CC053F" w:rsidRPr="009E21AC" w:rsidRDefault="00CC053F" w:rsidP="00CC053F">
      <w:pPr>
        <w:pStyle w:val="Akapitzlist"/>
        <w:numPr>
          <w:ilvl w:val="0"/>
          <w:numId w:val="25"/>
        </w:numPr>
        <w:autoSpaceDE w:val="0"/>
        <w:autoSpaceDN w:val="0"/>
        <w:adjustRightInd w:val="0"/>
        <w:rPr>
          <w:rFonts w:ascii="Tahoma" w:hAnsi="Tahoma" w:cs="Tahoma"/>
          <w:sz w:val="22"/>
          <w:szCs w:val="22"/>
        </w:rPr>
      </w:pPr>
      <w:r w:rsidRPr="009E21AC">
        <w:rPr>
          <w:rFonts w:ascii="Tahoma" w:hAnsi="Tahoma" w:cs="Tahoma"/>
          <w:sz w:val="22"/>
          <w:szCs w:val="22"/>
        </w:rPr>
        <w:t>charakterze,</w:t>
      </w:r>
    </w:p>
    <w:p w:rsidR="00CC053F" w:rsidRPr="009E21AC" w:rsidRDefault="00CC053F" w:rsidP="00CC053F">
      <w:pPr>
        <w:pStyle w:val="Akapitzlist"/>
        <w:numPr>
          <w:ilvl w:val="0"/>
          <w:numId w:val="25"/>
        </w:numPr>
        <w:autoSpaceDE w:val="0"/>
        <w:autoSpaceDN w:val="0"/>
        <w:adjustRightInd w:val="0"/>
        <w:rPr>
          <w:rFonts w:ascii="Tahoma" w:hAnsi="Tahoma" w:cs="Tahoma"/>
          <w:sz w:val="22"/>
          <w:szCs w:val="22"/>
        </w:rPr>
      </w:pPr>
      <w:r w:rsidRPr="009E21AC">
        <w:rPr>
          <w:rFonts w:ascii="Tahoma" w:hAnsi="Tahoma" w:cs="Tahoma"/>
          <w:sz w:val="22"/>
          <w:szCs w:val="22"/>
        </w:rPr>
        <w:lastRenderedPageBreak/>
        <w:t>weksle, z wyjątkiem weksli opatrzonych indosem</w:t>
      </w:r>
    </w:p>
    <w:p w:rsidR="00CC053F" w:rsidRPr="009E21AC" w:rsidRDefault="00CC053F" w:rsidP="00CC053F">
      <w:pPr>
        <w:pStyle w:val="Akapitzlist"/>
        <w:numPr>
          <w:ilvl w:val="0"/>
          <w:numId w:val="25"/>
        </w:numPr>
        <w:autoSpaceDE w:val="0"/>
        <w:autoSpaceDN w:val="0"/>
        <w:adjustRightInd w:val="0"/>
        <w:rPr>
          <w:rFonts w:ascii="Tahoma" w:hAnsi="Tahoma" w:cs="Tahoma"/>
          <w:sz w:val="22"/>
          <w:szCs w:val="22"/>
        </w:rPr>
      </w:pPr>
      <w:r w:rsidRPr="009E21AC">
        <w:rPr>
          <w:rFonts w:ascii="Tahoma" w:hAnsi="Tahoma" w:cs="Tahoma"/>
          <w:sz w:val="22"/>
          <w:szCs w:val="22"/>
        </w:rPr>
        <w:t>pełnomocniczym, zawierającym wzmiankę „wartość do inkasa”</w:t>
      </w:r>
    </w:p>
    <w:p w:rsidR="00CC053F" w:rsidRPr="009E21AC" w:rsidRDefault="00CC053F" w:rsidP="00CC053F">
      <w:pPr>
        <w:pStyle w:val="Akapitzlist"/>
        <w:numPr>
          <w:ilvl w:val="0"/>
          <w:numId w:val="25"/>
        </w:numPr>
        <w:autoSpaceDE w:val="0"/>
        <w:autoSpaceDN w:val="0"/>
        <w:adjustRightInd w:val="0"/>
        <w:rPr>
          <w:rFonts w:ascii="Tahoma" w:hAnsi="Tahoma" w:cs="Tahoma"/>
          <w:sz w:val="22"/>
          <w:szCs w:val="22"/>
        </w:rPr>
      </w:pPr>
      <w:r w:rsidRPr="009E21AC">
        <w:rPr>
          <w:rFonts w:ascii="Tahoma" w:hAnsi="Tahoma" w:cs="Tahoma"/>
          <w:sz w:val="22"/>
          <w:szCs w:val="22"/>
        </w:rPr>
        <w:t>lub inną o podobnym charakterze,</w:t>
      </w:r>
    </w:p>
    <w:p w:rsidR="00CC053F" w:rsidRPr="009E21AC" w:rsidRDefault="00CC053F" w:rsidP="00CC053F">
      <w:pPr>
        <w:pStyle w:val="Akapitzlist"/>
        <w:numPr>
          <w:ilvl w:val="0"/>
          <w:numId w:val="25"/>
        </w:numPr>
        <w:autoSpaceDE w:val="0"/>
        <w:autoSpaceDN w:val="0"/>
        <w:adjustRightInd w:val="0"/>
        <w:rPr>
          <w:rFonts w:ascii="Tahoma" w:hAnsi="Tahoma" w:cs="Tahoma"/>
          <w:sz w:val="22"/>
          <w:szCs w:val="22"/>
        </w:rPr>
      </w:pPr>
      <w:r w:rsidRPr="009E21AC">
        <w:rPr>
          <w:rFonts w:ascii="Tahoma" w:hAnsi="Tahoma" w:cs="Tahoma"/>
          <w:sz w:val="22"/>
          <w:szCs w:val="22"/>
        </w:rPr>
        <w:t>biżuterię, kamienie szlachetne, metale szlachetne, perły, bursztyn,</w:t>
      </w:r>
    </w:p>
    <w:p w:rsidR="00CC053F" w:rsidRPr="009E21AC" w:rsidRDefault="00CC053F" w:rsidP="00CC053F">
      <w:pPr>
        <w:pStyle w:val="Akapitzlist"/>
        <w:numPr>
          <w:ilvl w:val="0"/>
          <w:numId w:val="25"/>
        </w:numPr>
        <w:autoSpaceDE w:val="0"/>
        <w:autoSpaceDN w:val="0"/>
        <w:adjustRightInd w:val="0"/>
        <w:rPr>
          <w:rFonts w:ascii="Tahoma" w:hAnsi="Tahoma" w:cs="Tahoma"/>
          <w:sz w:val="22"/>
          <w:szCs w:val="22"/>
        </w:rPr>
      </w:pPr>
      <w:r w:rsidRPr="009E21AC">
        <w:rPr>
          <w:rFonts w:ascii="Tahoma" w:hAnsi="Tahoma" w:cs="Tahoma"/>
          <w:sz w:val="22"/>
          <w:szCs w:val="22"/>
        </w:rPr>
        <w:t>dzieła sztuki oraz inne przedmioty o charakterze artystycznym,</w:t>
      </w:r>
    </w:p>
    <w:p w:rsidR="00CC053F" w:rsidRPr="009E21AC" w:rsidRDefault="00CC053F" w:rsidP="00CC053F">
      <w:pPr>
        <w:pStyle w:val="Akapitzlist"/>
        <w:numPr>
          <w:ilvl w:val="0"/>
          <w:numId w:val="25"/>
        </w:numPr>
        <w:autoSpaceDE w:val="0"/>
        <w:autoSpaceDN w:val="0"/>
        <w:adjustRightInd w:val="0"/>
        <w:rPr>
          <w:rFonts w:ascii="Tahoma" w:hAnsi="Tahoma" w:cs="Tahoma"/>
          <w:sz w:val="22"/>
          <w:szCs w:val="22"/>
        </w:rPr>
      </w:pPr>
      <w:r w:rsidRPr="009E21AC">
        <w:rPr>
          <w:rFonts w:ascii="Tahoma" w:hAnsi="Tahoma" w:cs="Tahoma"/>
          <w:sz w:val="22"/>
          <w:szCs w:val="22"/>
        </w:rPr>
        <w:t>zabytkowym lub unikatowym,</w:t>
      </w:r>
    </w:p>
    <w:p w:rsidR="00CC053F" w:rsidRPr="009E21AC" w:rsidRDefault="00CC053F" w:rsidP="00CC053F">
      <w:pPr>
        <w:pStyle w:val="Akapitzlist"/>
        <w:numPr>
          <w:ilvl w:val="0"/>
          <w:numId w:val="25"/>
        </w:numPr>
        <w:autoSpaceDE w:val="0"/>
        <w:autoSpaceDN w:val="0"/>
        <w:adjustRightInd w:val="0"/>
        <w:rPr>
          <w:rFonts w:ascii="Tahoma" w:hAnsi="Tahoma" w:cs="Tahoma"/>
          <w:sz w:val="22"/>
          <w:szCs w:val="22"/>
        </w:rPr>
      </w:pPr>
      <w:r w:rsidRPr="009E21AC">
        <w:rPr>
          <w:rFonts w:ascii="Tahoma" w:hAnsi="Tahoma" w:cs="Tahoma"/>
          <w:sz w:val="22"/>
          <w:szCs w:val="22"/>
        </w:rPr>
        <w:t>inne dokumenty zastępujące w obrocie gotówkę, z wyłączeniem kart płatniczych, kredytowych, charge i debetowych,</w:t>
      </w:r>
    </w:p>
    <w:p w:rsidR="00E93E4F" w:rsidRPr="009E21AC" w:rsidRDefault="00E93E4F" w:rsidP="00E93E4F">
      <w:pPr>
        <w:tabs>
          <w:tab w:val="left" w:pos="851"/>
        </w:tabs>
        <w:suppressAutoHyphens/>
        <w:autoSpaceDE w:val="0"/>
        <w:ind w:left="720"/>
        <w:jc w:val="both"/>
        <w:rPr>
          <w:rFonts w:ascii="Tahoma" w:hAnsi="Tahoma" w:cs="Tahoma"/>
          <w:sz w:val="22"/>
          <w:szCs w:val="22"/>
        </w:rPr>
      </w:pPr>
    </w:p>
    <w:p w:rsidR="00E93E4F" w:rsidRPr="009E21AC" w:rsidRDefault="00E93E4F" w:rsidP="00E93E4F">
      <w:pPr>
        <w:tabs>
          <w:tab w:val="left" w:pos="851"/>
        </w:tabs>
        <w:suppressAutoHyphens/>
        <w:autoSpaceDE w:val="0"/>
        <w:ind w:left="720"/>
        <w:jc w:val="both"/>
        <w:rPr>
          <w:rFonts w:ascii="Tahoma" w:hAnsi="Tahoma" w:cs="Tahoma"/>
          <w:sz w:val="22"/>
          <w:szCs w:val="22"/>
        </w:rPr>
      </w:pPr>
      <w:r w:rsidRPr="009E21AC">
        <w:rPr>
          <w:rFonts w:ascii="Tahoma" w:hAnsi="Tahoma" w:cs="Tahoma"/>
          <w:sz w:val="22"/>
          <w:szCs w:val="22"/>
        </w:rPr>
        <w:t xml:space="preserve">10. Proszę o potwierdzenia akceptacji  definicji dla klauzuli katastrofy budowalnej </w:t>
      </w:r>
      <w:r w:rsidRPr="009E21AC">
        <w:rPr>
          <w:rFonts w:ascii="Tahoma" w:hAnsi="Tahoma" w:cs="Tahoma"/>
          <w:sz w:val="22"/>
          <w:szCs w:val="22"/>
        </w:rPr>
        <w:br/>
        <w:t>w treści:</w:t>
      </w:r>
    </w:p>
    <w:p w:rsidR="00E93E4F" w:rsidRPr="009E21AC" w:rsidRDefault="00E93E4F" w:rsidP="00E93E4F">
      <w:pPr>
        <w:tabs>
          <w:tab w:val="left" w:pos="851"/>
        </w:tabs>
        <w:suppressAutoHyphens/>
        <w:autoSpaceDE w:val="0"/>
        <w:ind w:left="720"/>
        <w:jc w:val="both"/>
        <w:rPr>
          <w:rFonts w:ascii="Tahoma" w:hAnsi="Tahoma" w:cs="Tahoma"/>
          <w:i/>
          <w:sz w:val="22"/>
          <w:szCs w:val="22"/>
        </w:rPr>
      </w:pPr>
      <w:r w:rsidRPr="009E21AC">
        <w:rPr>
          <w:rFonts w:ascii="Tahoma" w:hAnsi="Tahoma" w:cs="Tahoma"/>
          <w:i/>
          <w:sz w:val="22"/>
          <w:szCs w:val="22"/>
        </w:rPr>
        <w:t>1). Zakres ubezpieczenia zostaje rozszerzony o szkody powstałe wskutek katastrofy budowlanej.</w:t>
      </w:r>
    </w:p>
    <w:p w:rsidR="00E93E4F" w:rsidRPr="009E21AC" w:rsidRDefault="00E93E4F" w:rsidP="00E93E4F">
      <w:pPr>
        <w:tabs>
          <w:tab w:val="left" w:pos="851"/>
        </w:tabs>
        <w:suppressAutoHyphens/>
        <w:autoSpaceDE w:val="0"/>
        <w:ind w:left="720"/>
        <w:jc w:val="both"/>
        <w:rPr>
          <w:rFonts w:ascii="Tahoma" w:hAnsi="Tahoma" w:cs="Tahoma"/>
          <w:i/>
          <w:sz w:val="22"/>
          <w:szCs w:val="22"/>
        </w:rPr>
      </w:pPr>
      <w:r w:rsidRPr="009E21AC">
        <w:rPr>
          <w:rFonts w:ascii="Tahoma" w:hAnsi="Tahoma" w:cs="Tahoma"/>
          <w:i/>
          <w:sz w:val="22"/>
          <w:szCs w:val="22"/>
        </w:rPr>
        <w:t>2). Przez katastrofę budowlaną rozumie się niezamierzone, gwałtowne zniszczenie budynku lub budowli bądź ich części, a także konstrukcyjnych elementów rusztowań, elementów urządzeń formujących, ścianek szczelnych i obudowy wykopów, o którym zostały powiadomione podmioty określone w art. 75 ust. 1 ustawy Prawo budowlane.</w:t>
      </w:r>
    </w:p>
    <w:p w:rsidR="00E93E4F" w:rsidRPr="009E21AC" w:rsidRDefault="00E93E4F" w:rsidP="00E93E4F">
      <w:pPr>
        <w:tabs>
          <w:tab w:val="left" w:pos="851"/>
        </w:tabs>
        <w:suppressAutoHyphens/>
        <w:autoSpaceDE w:val="0"/>
        <w:ind w:left="720"/>
        <w:jc w:val="both"/>
        <w:rPr>
          <w:rFonts w:ascii="Tahoma" w:hAnsi="Tahoma" w:cs="Tahoma"/>
          <w:i/>
          <w:sz w:val="22"/>
          <w:szCs w:val="22"/>
        </w:rPr>
      </w:pPr>
      <w:r w:rsidRPr="009E21AC">
        <w:rPr>
          <w:rFonts w:ascii="Tahoma" w:hAnsi="Tahoma" w:cs="Tahoma"/>
          <w:i/>
          <w:sz w:val="22"/>
          <w:szCs w:val="22"/>
        </w:rPr>
        <w:t>3). Za katastrofę budowlaną nie uznaje się:</w:t>
      </w:r>
    </w:p>
    <w:p w:rsidR="00E93E4F" w:rsidRPr="009E21AC" w:rsidRDefault="00E93E4F" w:rsidP="00E93E4F">
      <w:pPr>
        <w:tabs>
          <w:tab w:val="left" w:pos="851"/>
        </w:tabs>
        <w:suppressAutoHyphens/>
        <w:autoSpaceDE w:val="0"/>
        <w:ind w:left="720"/>
        <w:jc w:val="both"/>
        <w:rPr>
          <w:rFonts w:ascii="Tahoma" w:hAnsi="Tahoma" w:cs="Tahoma"/>
          <w:i/>
          <w:sz w:val="22"/>
          <w:szCs w:val="22"/>
        </w:rPr>
      </w:pPr>
      <w:r w:rsidRPr="009E21AC">
        <w:rPr>
          <w:rFonts w:ascii="Tahoma" w:hAnsi="Tahoma" w:cs="Tahoma"/>
          <w:i/>
          <w:sz w:val="22"/>
          <w:szCs w:val="22"/>
        </w:rPr>
        <w:t>a) uszkodzenia elementu wbudowanego w budynek lub budowlę nadającego się do naprawy lub wymiany,</w:t>
      </w:r>
    </w:p>
    <w:p w:rsidR="00E93E4F" w:rsidRPr="009E21AC" w:rsidRDefault="00E93E4F" w:rsidP="00E93E4F">
      <w:pPr>
        <w:tabs>
          <w:tab w:val="left" w:pos="851"/>
        </w:tabs>
        <w:suppressAutoHyphens/>
        <w:autoSpaceDE w:val="0"/>
        <w:ind w:left="720"/>
        <w:jc w:val="both"/>
        <w:rPr>
          <w:rFonts w:ascii="Tahoma" w:hAnsi="Tahoma" w:cs="Tahoma"/>
          <w:i/>
          <w:sz w:val="22"/>
          <w:szCs w:val="22"/>
        </w:rPr>
      </w:pPr>
      <w:r w:rsidRPr="009E21AC">
        <w:rPr>
          <w:rFonts w:ascii="Tahoma" w:hAnsi="Tahoma" w:cs="Tahoma"/>
          <w:i/>
          <w:sz w:val="22"/>
          <w:szCs w:val="22"/>
        </w:rPr>
        <w:t>b) uszkodzenia lub zniszczenia urządzeń mechanicznych i elektronicznych stanowiących funkcjonalną i integralną część budynku,</w:t>
      </w:r>
    </w:p>
    <w:p w:rsidR="00E93E4F" w:rsidRPr="009E21AC" w:rsidRDefault="00E93E4F" w:rsidP="00E93E4F">
      <w:pPr>
        <w:tabs>
          <w:tab w:val="left" w:pos="851"/>
        </w:tabs>
        <w:suppressAutoHyphens/>
        <w:autoSpaceDE w:val="0"/>
        <w:ind w:left="720"/>
        <w:jc w:val="both"/>
        <w:rPr>
          <w:rFonts w:ascii="Tahoma" w:hAnsi="Tahoma" w:cs="Tahoma"/>
          <w:i/>
          <w:sz w:val="22"/>
          <w:szCs w:val="22"/>
        </w:rPr>
      </w:pPr>
      <w:r w:rsidRPr="009E21AC">
        <w:rPr>
          <w:rFonts w:ascii="Tahoma" w:hAnsi="Tahoma" w:cs="Tahoma"/>
          <w:i/>
          <w:sz w:val="22"/>
          <w:szCs w:val="22"/>
        </w:rPr>
        <w:t>c) awarii instalacji.</w:t>
      </w:r>
    </w:p>
    <w:p w:rsidR="00E93E4F" w:rsidRPr="009E21AC" w:rsidRDefault="00E93E4F" w:rsidP="00E93E4F">
      <w:pPr>
        <w:tabs>
          <w:tab w:val="left" w:pos="851"/>
        </w:tabs>
        <w:suppressAutoHyphens/>
        <w:autoSpaceDE w:val="0"/>
        <w:ind w:left="720"/>
        <w:jc w:val="both"/>
        <w:rPr>
          <w:rFonts w:ascii="Tahoma" w:hAnsi="Tahoma" w:cs="Tahoma"/>
          <w:i/>
          <w:sz w:val="22"/>
          <w:szCs w:val="22"/>
        </w:rPr>
      </w:pPr>
      <w:r w:rsidRPr="009E21AC">
        <w:rPr>
          <w:rFonts w:ascii="Tahoma" w:hAnsi="Tahoma" w:cs="Tahoma"/>
          <w:i/>
          <w:sz w:val="22"/>
          <w:szCs w:val="22"/>
        </w:rPr>
        <w:t>4). Zakresem ochrony ubezpieczeniowej nie są objęte budynki i budowle przeznaczone do rozbiórki lub wyburzenia oraz wyłączone z eksploatacji, a także znajdujące się w nich mienie.</w:t>
      </w:r>
    </w:p>
    <w:p w:rsidR="00E93E4F" w:rsidRPr="009E21AC" w:rsidRDefault="00E93E4F" w:rsidP="00E93E4F">
      <w:pPr>
        <w:tabs>
          <w:tab w:val="left" w:pos="851"/>
        </w:tabs>
        <w:suppressAutoHyphens/>
        <w:autoSpaceDE w:val="0"/>
        <w:ind w:left="720"/>
        <w:jc w:val="both"/>
        <w:rPr>
          <w:rFonts w:ascii="Tahoma" w:hAnsi="Tahoma" w:cs="Tahoma"/>
          <w:i/>
          <w:sz w:val="22"/>
          <w:szCs w:val="22"/>
        </w:rPr>
      </w:pPr>
      <w:r w:rsidRPr="009E21AC">
        <w:rPr>
          <w:rFonts w:ascii="Tahoma" w:hAnsi="Tahoma" w:cs="Tahoma"/>
          <w:i/>
          <w:sz w:val="22"/>
          <w:szCs w:val="22"/>
        </w:rPr>
        <w:t>5). Limit odpowiedzialności za szkody objęte zakresem przedmiotowej klauzuli: 1.000.000,00PLN  na jedno i wszystkie zdarzenia w okresie ubezpieczenia.</w:t>
      </w:r>
    </w:p>
    <w:p w:rsidR="00E93E4F" w:rsidRPr="009E21AC" w:rsidRDefault="00E93E4F" w:rsidP="00CB4B64">
      <w:pPr>
        <w:tabs>
          <w:tab w:val="left" w:pos="851"/>
        </w:tabs>
        <w:suppressAutoHyphens/>
        <w:autoSpaceDE w:val="0"/>
        <w:jc w:val="both"/>
        <w:rPr>
          <w:rFonts w:ascii="Tahoma" w:hAnsi="Tahoma" w:cs="Tahoma"/>
          <w:i/>
          <w:sz w:val="22"/>
          <w:szCs w:val="22"/>
        </w:rPr>
      </w:pPr>
    </w:p>
    <w:p w:rsidR="00CB4B64" w:rsidRPr="009E21AC" w:rsidRDefault="00CB4B64" w:rsidP="00CB4B64">
      <w:pPr>
        <w:jc w:val="both"/>
        <w:rPr>
          <w:rFonts w:ascii="Tahoma" w:hAnsi="Tahoma" w:cs="Tahoma"/>
          <w:sz w:val="22"/>
          <w:szCs w:val="22"/>
          <w:lang w:eastAsia="ar-SA"/>
        </w:rPr>
      </w:pPr>
      <w:r w:rsidRPr="009E21AC">
        <w:rPr>
          <w:rFonts w:ascii="Tahoma" w:hAnsi="Tahoma" w:cs="Tahoma"/>
          <w:b/>
          <w:sz w:val="22"/>
          <w:szCs w:val="22"/>
          <w:u w:val="single"/>
        </w:rPr>
        <w:t>Odpowiedź</w:t>
      </w:r>
      <w:r w:rsidRPr="009E21AC">
        <w:rPr>
          <w:rFonts w:ascii="Tahoma" w:hAnsi="Tahoma" w:cs="Tahoma"/>
          <w:sz w:val="22"/>
          <w:szCs w:val="22"/>
        </w:rPr>
        <w:t>: Zamawiający potwierdza możliwość zastosowania zaproponowanej treści  definicji katastrofy budowlanej w brzmieniu zaproponowanym przez Wykonawcę</w:t>
      </w:r>
      <w:r w:rsidRPr="009E21AC">
        <w:rPr>
          <w:rFonts w:ascii="Tahoma" w:hAnsi="Tahoma" w:cs="Tahoma"/>
          <w:sz w:val="22"/>
          <w:szCs w:val="22"/>
          <w:lang w:eastAsia="ar-SA"/>
        </w:rPr>
        <w:t>; tym samym</w:t>
      </w:r>
      <w:r w:rsidRPr="009E21AC">
        <w:rPr>
          <w:rFonts w:ascii="Tahoma" w:hAnsi="Tahoma" w:cs="Tahoma"/>
          <w:b/>
          <w:sz w:val="22"/>
          <w:szCs w:val="22"/>
          <w:lang w:eastAsia="ar-SA"/>
        </w:rPr>
        <w:t xml:space="preserve"> </w:t>
      </w:r>
      <w:r w:rsidRPr="009E21AC">
        <w:rPr>
          <w:rFonts w:ascii="Tahoma" w:hAnsi="Tahoma" w:cs="Tahoma"/>
          <w:sz w:val="22"/>
          <w:szCs w:val="22"/>
          <w:lang w:eastAsia="ar-SA"/>
        </w:rPr>
        <w:t>zmianie ulega</w:t>
      </w:r>
      <w:r w:rsidRPr="009E21AC">
        <w:rPr>
          <w:rFonts w:ascii="Tahoma" w:hAnsi="Tahoma" w:cs="Tahoma"/>
          <w:b/>
          <w:sz w:val="22"/>
          <w:szCs w:val="22"/>
          <w:lang w:eastAsia="ar-SA"/>
        </w:rPr>
        <w:t xml:space="preserve"> </w:t>
      </w:r>
      <w:r w:rsidRPr="009E21AC">
        <w:rPr>
          <w:rFonts w:ascii="Tahoma" w:hAnsi="Tahoma" w:cs="Tahoma"/>
          <w:sz w:val="22"/>
          <w:szCs w:val="22"/>
          <w:lang w:eastAsia="ar-SA"/>
        </w:rPr>
        <w:t>zapis SIWZ Zadania I-szego pkt 3.11.5 poprzez zastąpienie dotychczasowego zapisu nowym w całości jak niżej:</w:t>
      </w:r>
    </w:p>
    <w:p w:rsidR="00CB4B64" w:rsidRPr="009E21AC" w:rsidRDefault="00CB4B64" w:rsidP="00CB4B64">
      <w:pPr>
        <w:tabs>
          <w:tab w:val="left" w:pos="851"/>
        </w:tabs>
        <w:suppressAutoHyphens/>
        <w:autoSpaceDE w:val="0"/>
        <w:ind w:left="720"/>
        <w:jc w:val="both"/>
        <w:rPr>
          <w:rFonts w:ascii="Tahoma" w:hAnsi="Tahoma" w:cs="Tahoma"/>
          <w:b/>
          <w:sz w:val="22"/>
          <w:szCs w:val="22"/>
        </w:rPr>
      </w:pPr>
      <w:r w:rsidRPr="009E21AC">
        <w:rPr>
          <w:rFonts w:ascii="Tahoma" w:hAnsi="Tahoma" w:cs="Tahoma"/>
          <w:b/>
          <w:sz w:val="22"/>
          <w:szCs w:val="22"/>
          <w:lang w:eastAsia="ar-SA"/>
        </w:rPr>
        <w:t xml:space="preserve">3.11.5 klauzula katastrofy budowlanej - </w:t>
      </w:r>
      <w:r w:rsidRPr="009E21AC">
        <w:rPr>
          <w:rFonts w:ascii="Tahoma" w:hAnsi="Tahoma" w:cs="Tahoma"/>
          <w:b/>
          <w:sz w:val="22"/>
          <w:szCs w:val="22"/>
        </w:rPr>
        <w:t>rozumie się niezamierzone, gwałtowne zniszczenie budynku lub budowli bądź ich części, a także konstrukcyjnych elementów rusztowań, elementów urządzeń formujących, ścianek szczelnych i obudowy wykopów, o którym zostały powiadomione podmioty określone w art. 75 ust. 1 ustawy Prawo budowlane. Za katastrofę budowlaną nie uznaje się:</w:t>
      </w:r>
    </w:p>
    <w:p w:rsidR="00CB4B64" w:rsidRPr="009E21AC" w:rsidRDefault="00CB4B64" w:rsidP="00CB4B64">
      <w:pPr>
        <w:tabs>
          <w:tab w:val="left" w:pos="851"/>
        </w:tabs>
        <w:suppressAutoHyphens/>
        <w:autoSpaceDE w:val="0"/>
        <w:ind w:left="720"/>
        <w:jc w:val="both"/>
        <w:rPr>
          <w:rFonts w:ascii="Tahoma" w:hAnsi="Tahoma" w:cs="Tahoma"/>
          <w:b/>
          <w:sz w:val="22"/>
          <w:szCs w:val="22"/>
        </w:rPr>
      </w:pPr>
      <w:r w:rsidRPr="009E21AC">
        <w:rPr>
          <w:rFonts w:ascii="Tahoma" w:hAnsi="Tahoma" w:cs="Tahoma"/>
          <w:b/>
          <w:sz w:val="22"/>
          <w:szCs w:val="22"/>
        </w:rPr>
        <w:t>a) uszkodzenia elementu wbudowanego w budynek lub budowlę nadającego się do naprawy lub wymiany,</w:t>
      </w:r>
    </w:p>
    <w:p w:rsidR="00CB4B64" w:rsidRPr="009E21AC" w:rsidRDefault="00CB4B64" w:rsidP="00CB4B64">
      <w:pPr>
        <w:tabs>
          <w:tab w:val="left" w:pos="851"/>
        </w:tabs>
        <w:suppressAutoHyphens/>
        <w:autoSpaceDE w:val="0"/>
        <w:ind w:left="720"/>
        <w:jc w:val="both"/>
        <w:rPr>
          <w:rFonts w:ascii="Tahoma" w:hAnsi="Tahoma" w:cs="Tahoma"/>
          <w:b/>
          <w:sz w:val="22"/>
          <w:szCs w:val="22"/>
        </w:rPr>
      </w:pPr>
      <w:r w:rsidRPr="009E21AC">
        <w:rPr>
          <w:rFonts w:ascii="Tahoma" w:hAnsi="Tahoma" w:cs="Tahoma"/>
          <w:b/>
          <w:sz w:val="22"/>
          <w:szCs w:val="22"/>
        </w:rPr>
        <w:t>b) uszkodzenia lub zniszczenia urządzeń mechanicznych i elektronicznych stanowiących funkcjonalną i integralną część budynku,</w:t>
      </w:r>
    </w:p>
    <w:p w:rsidR="00CB4B64" w:rsidRPr="009E21AC" w:rsidRDefault="00CB4B64" w:rsidP="00CB4B64">
      <w:pPr>
        <w:tabs>
          <w:tab w:val="left" w:pos="851"/>
        </w:tabs>
        <w:suppressAutoHyphens/>
        <w:autoSpaceDE w:val="0"/>
        <w:ind w:left="720"/>
        <w:jc w:val="both"/>
        <w:rPr>
          <w:rFonts w:ascii="Tahoma" w:hAnsi="Tahoma" w:cs="Tahoma"/>
          <w:b/>
          <w:sz w:val="22"/>
          <w:szCs w:val="22"/>
        </w:rPr>
      </w:pPr>
      <w:r w:rsidRPr="009E21AC">
        <w:rPr>
          <w:rFonts w:ascii="Tahoma" w:hAnsi="Tahoma" w:cs="Tahoma"/>
          <w:b/>
          <w:sz w:val="22"/>
          <w:szCs w:val="22"/>
        </w:rPr>
        <w:t>c) awarii instalacji.</w:t>
      </w:r>
    </w:p>
    <w:p w:rsidR="00CB4B64" w:rsidRPr="009E21AC" w:rsidRDefault="00CB4B64" w:rsidP="00CB4B64">
      <w:pPr>
        <w:tabs>
          <w:tab w:val="left" w:pos="851"/>
        </w:tabs>
        <w:suppressAutoHyphens/>
        <w:autoSpaceDE w:val="0"/>
        <w:ind w:left="720"/>
        <w:jc w:val="both"/>
        <w:rPr>
          <w:rFonts w:ascii="Tahoma" w:hAnsi="Tahoma" w:cs="Tahoma"/>
          <w:b/>
          <w:sz w:val="22"/>
          <w:szCs w:val="22"/>
        </w:rPr>
      </w:pPr>
      <w:r w:rsidRPr="009E21AC">
        <w:rPr>
          <w:rFonts w:ascii="Tahoma" w:hAnsi="Tahoma" w:cs="Tahoma"/>
          <w:b/>
          <w:sz w:val="22"/>
          <w:szCs w:val="22"/>
        </w:rPr>
        <w:t>Zakresem ochrony ubezpieczeniowej nie są objęte budynki i budowle przeznaczone do rozbiórki lub wyburzenia oraz wyłączone z eksploatacji, a także znajdujące się w nich mienie.</w:t>
      </w:r>
    </w:p>
    <w:p w:rsidR="00CB4B64" w:rsidRPr="009E21AC" w:rsidRDefault="00CB4B64" w:rsidP="00CB4B64">
      <w:pPr>
        <w:tabs>
          <w:tab w:val="left" w:pos="851"/>
        </w:tabs>
        <w:suppressAutoHyphens/>
        <w:autoSpaceDE w:val="0"/>
        <w:ind w:left="720"/>
        <w:jc w:val="both"/>
        <w:rPr>
          <w:rFonts w:ascii="Tahoma" w:hAnsi="Tahoma" w:cs="Tahoma"/>
          <w:b/>
          <w:sz w:val="22"/>
          <w:szCs w:val="22"/>
        </w:rPr>
      </w:pPr>
      <w:r w:rsidRPr="009E21AC">
        <w:rPr>
          <w:rFonts w:ascii="Tahoma" w:hAnsi="Tahoma" w:cs="Tahoma"/>
          <w:b/>
          <w:sz w:val="22"/>
          <w:szCs w:val="22"/>
        </w:rPr>
        <w:t>Limit odpowiedzialności za szkody objęte zakresem przedmiotowej klauzuli: 1.000.000,00PLN  na jedno i wszystkie zdarzenia w okresie ubezpieczenia.</w:t>
      </w:r>
    </w:p>
    <w:p w:rsidR="00CB4B64" w:rsidRPr="009E21AC" w:rsidRDefault="00CB4B64" w:rsidP="00CB4B64">
      <w:pPr>
        <w:jc w:val="both"/>
        <w:rPr>
          <w:rFonts w:ascii="Tahoma" w:hAnsi="Tahoma" w:cs="Tahoma"/>
          <w:i/>
          <w:sz w:val="22"/>
          <w:szCs w:val="22"/>
        </w:rPr>
      </w:pPr>
    </w:p>
    <w:p w:rsidR="00E93E4F" w:rsidRPr="009E21AC" w:rsidRDefault="00E93E4F" w:rsidP="00E93E4F">
      <w:pPr>
        <w:tabs>
          <w:tab w:val="left" w:pos="851"/>
        </w:tabs>
        <w:suppressAutoHyphens/>
        <w:autoSpaceDE w:val="0"/>
        <w:ind w:left="720"/>
        <w:jc w:val="both"/>
        <w:rPr>
          <w:rFonts w:ascii="Tahoma" w:hAnsi="Tahoma" w:cs="Tahoma"/>
          <w:i/>
          <w:sz w:val="22"/>
          <w:szCs w:val="22"/>
        </w:rPr>
      </w:pPr>
      <w:r w:rsidRPr="009E21AC">
        <w:rPr>
          <w:rFonts w:ascii="Tahoma" w:hAnsi="Tahoma" w:cs="Tahoma"/>
          <w:i/>
          <w:sz w:val="22"/>
          <w:szCs w:val="22"/>
        </w:rPr>
        <w:t xml:space="preserve">11. </w:t>
      </w:r>
      <w:r w:rsidRPr="009E21AC">
        <w:rPr>
          <w:rFonts w:ascii="Tahoma" w:hAnsi="Tahoma" w:cs="Tahoma"/>
          <w:sz w:val="22"/>
          <w:szCs w:val="22"/>
        </w:rPr>
        <w:t>Prosimy o wyłączenie z</w:t>
      </w:r>
      <w:r w:rsidRPr="009E21AC">
        <w:rPr>
          <w:rFonts w:ascii="Tahoma" w:hAnsi="Tahoma" w:cs="Tahoma"/>
          <w:i/>
          <w:sz w:val="22"/>
          <w:szCs w:val="22"/>
        </w:rPr>
        <w:t xml:space="preserve">  klauzuli rozliczenia składek </w:t>
      </w:r>
      <w:r w:rsidRPr="009E21AC">
        <w:rPr>
          <w:rFonts w:ascii="Tahoma" w:hAnsi="Tahoma" w:cs="Tahoma"/>
          <w:sz w:val="22"/>
          <w:szCs w:val="22"/>
        </w:rPr>
        <w:t>– obok ubezpieczeń obowiązkowych - również klauzuli automatycznego pokrycia.</w:t>
      </w:r>
      <w:r w:rsidRPr="009E21AC">
        <w:rPr>
          <w:rFonts w:ascii="Tahoma" w:hAnsi="Tahoma" w:cs="Tahoma"/>
          <w:i/>
          <w:sz w:val="22"/>
          <w:szCs w:val="22"/>
        </w:rPr>
        <w:t xml:space="preserve"> </w:t>
      </w:r>
    </w:p>
    <w:p w:rsidR="00AD441A" w:rsidRPr="009E21AC" w:rsidRDefault="00AD441A" w:rsidP="00AD441A">
      <w:pPr>
        <w:tabs>
          <w:tab w:val="left" w:pos="227"/>
        </w:tabs>
        <w:suppressAutoHyphens/>
        <w:autoSpaceDE w:val="0"/>
        <w:jc w:val="both"/>
        <w:rPr>
          <w:rFonts w:ascii="Tahoma" w:hAnsi="Tahoma" w:cs="Tahoma"/>
          <w:b/>
          <w:sz w:val="22"/>
          <w:szCs w:val="22"/>
        </w:rPr>
      </w:pPr>
      <w:r w:rsidRPr="009E21AC">
        <w:rPr>
          <w:rFonts w:ascii="Tahoma" w:hAnsi="Tahoma" w:cs="Tahoma"/>
          <w:b/>
          <w:sz w:val="22"/>
          <w:szCs w:val="22"/>
          <w:u w:val="single"/>
        </w:rPr>
        <w:lastRenderedPageBreak/>
        <w:t>Odpowiedź:</w:t>
      </w:r>
      <w:r w:rsidRPr="009E21AC">
        <w:rPr>
          <w:rFonts w:ascii="Tahoma" w:hAnsi="Tahoma" w:cs="Tahoma"/>
          <w:sz w:val="22"/>
          <w:szCs w:val="22"/>
        </w:rPr>
        <w:t xml:space="preserve"> </w:t>
      </w:r>
      <w:r w:rsidR="009E21AC" w:rsidRPr="009E21AC">
        <w:rPr>
          <w:rFonts w:ascii="Tahoma" w:hAnsi="Tahoma" w:cs="Tahoma"/>
          <w:sz w:val="22"/>
          <w:szCs w:val="22"/>
          <w:lang w:eastAsia="ar-SA"/>
        </w:rPr>
        <w:t>Zamawiający wyraża zgodę na wprowadzenie zmiany zgodnie z wnioskiem; tym samym z</w:t>
      </w:r>
      <w:r w:rsidRPr="009E21AC">
        <w:rPr>
          <w:rFonts w:ascii="Tahoma" w:hAnsi="Tahoma" w:cs="Tahoma"/>
          <w:sz w:val="22"/>
          <w:szCs w:val="22"/>
          <w:lang w:eastAsia="ar-SA"/>
        </w:rPr>
        <w:t>mianie ulega</w:t>
      </w:r>
      <w:r w:rsidRPr="009E21AC">
        <w:rPr>
          <w:rFonts w:ascii="Tahoma" w:hAnsi="Tahoma" w:cs="Tahoma"/>
          <w:b/>
          <w:sz w:val="22"/>
          <w:szCs w:val="22"/>
          <w:lang w:eastAsia="ar-SA"/>
        </w:rPr>
        <w:t xml:space="preserve"> </w:t>
      </w:r>
      <w:r w:rsidRPr="009E21AC">
        <w:rPr>
          <w:rFonts w:ascii="Tahoma" w:hAnsi="Tahoma" w:cs="Tahoma"/>
          <w:sz w:val="22"/>
          <w:szCs w:val="22"/>
          <w:lang w:eastAsia="ar-SA"/>
        </w:rPr>
        <w:t>zapis SIWZ Zadania I-</w:t>
      </w:r>
      <w:proofErr w:type="spellStart"/>
      <w:r w:rsidRPr="009E21AC">
        <w:rPr>
          <w:rFonts w:ascii="Tahoma" w:hAnsi="Tahoma" w:cs="Tahoma"/>
          <w:sz w:val="22"/>
          <w:szCs w:val="22"/>
          <w:lang w:eastAsia="ar-SA"/>
        </w:rPr>
        <w:t>szego</w:t>
      </w:r>
      <w:proofErr w:type="spellEnd"/>
      <w:r w:rsidRPr="009E21AC">
        <w:rPr>
          <w:rFonts w:ascii="Tahoma" w:hAnsi="Tahoma" w:cs="Tahoma"/>
          <w:sz w:val="22"/>
          <w:szCs w:val="22"/>
          <w:lang w:eastAsia="ar-SA"/>
        </w:rPr>
        <w:t xml:space="preserve"> pkt </w:t>
      </w:r>
      <w:r w:rsidR="009E21AC" w:rsidRPr="009E21AC">
        <w:rPr>
          <w:rFonts w:ascii="Tahoma" w:hAnsi="Tahoma" w:cs="Tahoma"/>
          <w:sz w:val="22"/>
          <w:szCs w:val="22"/>
          <w:lang w:eastAsia="ar-SA"/>
        </w:rPr>
        <w:t>5</w:t>
      </w:r>
      <w:r w:rsidRPr="009E21AC">
        <w:rPr>
          <w:rFonts w:ascii="Tahoma" w:hAnsi="Tahoma" w:cs="Tahoma"/>
          <w:sz w:val="22"/>
          <w:szCs w:val="22"/>
          <w:lang w:eastAsia="ar-SA"/>
        </w:rPr>
        <w:t>.</w:t>
      </w:r>
      <w:r w:rsidR="009E21AC" w:rsidRPr="009E21AC">
        <w:rPr>
          <w:rFonts w:ascii="Tahoma" w:hAnsi="Tahoma" w:cs="Tahoma"/>
          <w:sz w:val="22"/>
          <w:szCs w:val="22"/>
          <w:lang w:eastAsia="ar-SA"/>
        </w:rPr>
        <w:t>6</w:t>
      </w:r>
      <w:r w:rsidRPr="009E21AC">
        <w:rPr>
          <w:rFonts w:ascii="Tahoma" w:hAnsi="Tahoma" w:cs="Tahoma"/>
          <w:sz w:val="22"/>
          <w:szCs w:val="22"/>
          <w:lang w:eastAsia="ar-SA"/>
        </w:rPr>
        <w:t>.</w:t>
      </w:r>
      <w:r w:rsidR="008876F0">
        <w:rPr>
          <w:rFonts w:ascii="Tahoma" w:hAnsi="Tahoma" w:cs="Tahoma"/>
          <w:sz w:val="22"/>
          <w:szCs w:val="22"/>
          <w:lang w:eastAsia="ar-SA"/>
        </w:rPr>
        <w:t xml:space="preserve"> i Zadania II-</w:t>
      </w:r>
      <w:proofErr w:type="spellStart"/>
      <w:r w:rsidR="008876F0">
        <w:rPr>
          <w:rFonts w:ascii="Tahoma" w:hAnsi="Tahoma" w:cs="Tahoma"/>
          <w:sz w:val="22"/>
          <w:szCs w:val="22"/>
          <w:lang w:eastAsia="ar-SA"/>
        </w:rPr>
        <w:t>giego</w:t>
      </w:r>
      <w:proofErr w:type="spellEnd"/>
      <w:r w:rsidR="008876F0">
        <w:rPr>
          <w:rFonts w:ascii="Tahoma" w:hAnsi="Tahoma" w:cs="Tahoma"/>
          <w:sz w:val="22"/>
          <w:szCs w:val="22"/>
          <w:lang w:eastAsia="ar-SA"/>
        </w:rPr>
        <w:t xml:space="preserve"> pkt 2.3. </w:t>
      </w:r>
      <w:r w:rsidRPr="009E21AC">
        <w:rPr>
          <w:rFonts w:ascii="Tahoma" w:hAnsi="Tahoma" w:cs="Tahoma"/>
          <w:sz w:val="22"/>
          <w:szCs w:val="22"/>
          <w:lang w:eastAsia="ar-SA"/>
        </w:rPr>
        <w:t>pop</w:t>
      </w:r>
      <w:r w:rsidR="008876F0">
        <w:rPr>
          <w:rFonts w:ascii="Tahoma" w:hAnsi="Tahoma" w:cs="Tahoma"/>
          <w:sz w:val="22"/>
          <w:szCs w:val="22"/>
          <w:lang w:eastAsia="ar-SA"/>
        </w:rPr>
        <w:t>rzez zastąpienie dotychczasowych zapisów</w:t>
      </w:r>
      <w:r w:rsidRPr="009E21AC">
        <w:rPr>
          <w:rFonts w:ascii="Tahoma" w:hAnsi="Tahoma" w:cs="Tahoma"/>
          <w:sz w:val="22"/>
          <w:szCs w:val="22"/>
          <w:lang w:eastAsia="ar-SA"/>
        </w:rPr>
        <w:t xml:space="preserve"> nowym w całości jak niżej</w:t>
      </w:r>
      <w:r w:rsidRPr="009E21AC">
        <w:rPr>
          <w:rFonts w:ascii="Tahoma" w:hAnsi="Tahoma" w:cs="Tahoma"/>
          <w:b/>
          <w:sz w:val="22"/>
          <w:szCs w:val="22"/>
        </w:rPr>
        <w:t>:</w:t>
      </w:r>
    </w:p>
    <w:p w:rsidR="00F6194E" w:rsidRDefault="00F6194E" w:rsidP="009E21AC">
      <w:pPr>
        <w:tabs>
          <w:tab w:val="left" w:pos="1243"/>
        </w:tabs>
        <w:suppressAutoHyphens/>
        <w:autoSpaceDE w:val="0"/>
        <w:jc w:val="both"/>
        <w:rPr>
          <w:rFonts w:ascii="Tahoma" w:hAnsi="Tahoma" w:cs="Tahoma"/>
          <w:b/>
          <w:sz w:val="22"/>
          <w:szCs w:val="22"/>
        </w:rPr>
      </w:pPr>
    </w:p>
    <w:p w:rsidR="009E21AC" w:rsidRPr="009E21AC" w:rsidRDefault="009E21AC" w:rsidP="009E21AC">
      <w:pPr>
        <w:tabs>
          <w:tab w:val="left" w:pos="1243"/>
        </w:tabs>
        <w:suppressAutoHyphens/>
        <w:autoSpaceDE w:val="0"/>
        <w:jc w:val="both"/>
        <w:rPr>
          <w:rFonts w:ascii="Tahoma" w:hAnsi="Tahoma" w:cs="Tahoma"/>
          <w:sz w:val="22"/>
          <w:szCs w:val="22"/>
        </w:rPr>
      </w:pPr>
      <w:r w:rsidRPr="009E21AC">
        <w:rPr>
          <w:rFonts w:ascii="Tahoma" w:hAnsi="Tahoma" w:cs="Tahoma"/>
          <w:b/>
          <w:sz w:val="22"/>
          <w:szCs w:val="22"/>
        </w:rPr>
        <w:t>Klauzula rozliczenia składek</w:t>
      </w:r>
      <w:r w:rsidRPr="009E21AC">
        <w:rPr>
          <w:rFonts w:ascii="Tahoma" w:hAnsi="Tahoma" w:cs="Tahoma"/>
          <w:sz w:val="22"/>
          <w:szCs w:val="22"/>
        </w:rPr>
        <w:t xml:space="preserve"> uznająca zasadę dokonywania dodatkowych płatności przez Ubezpieczającego, a powstałych na tle zawartych umów ubezpieczenia, wynikających w szczególności z konieczności dopłat, zwrotów składek oraz innych rozliczeń w systemie pro rata za każdy dzień ochrony ubezpieczeniowej; nie dotyczy ubezpieczeń obowiązkowych oraz klauzul automatycznego pokrycia i klauzul, dla w systemie pierwszego ryzyk</w:t>
      </w:r>
      <w:r w:rsidR="00F6194E">
        <w:rPr>
          <w:rFonts w:ascii="Tahoma" w:hAnsi="Tahoma" w:cs="Tahoma"/>
          <w:sz w:val="22"/>
          <w:szCs w:val="22"/>
        </w:rPr>
        <w:t>a.</w:t>
      </w:r>
      <w:r w:rsidRPr="009E21AC">
        <w:rPr>
          <w:rFonts w:ascii="Tahoma" w:hAnsi="Tahoma" w:cs="Tahoma"/>
          <w:sz w:val="22"/>
          <w:szCs w:val="22"/>
        </w:rPr>
        <w:t xml:space="preserve"> </w:t>
      </w:r>
    </w:p>
    <w:p w:rsidR="00E93E4F" w:rsidRPr="009E21AC" w:rsidRDefault="00E93E4F" w:rsidP="00E93E4F">
      <w:pPr>
        <w:tabs>
          <w:tab w:val="left" w:pos="851"/>
        </w:tabs>
        <w:suppressAutoHyphens/>
        <w:autoSpaceDE w:val="0"/>
        <w:ind w:left="720"/>
        <w:jc w:val="both"/>
        <w:rPr>
          <w:rFonts w:ascii="Tahoma" w:hAnsi="Tahoma" w:cs="Tahoma"/>
          <w:i/>
          <w:sz w:val="22"/>
          <w:szCs w:val="22"/>
        </w:rPr>
      </w:pPr>
    </w:p>
    <w:p w:rsidR="00E93E4F" w:rsidRPr="009E21AC" w:rsidRDefault="00E93E4F" w:rsidP="00E93E4F">
      <w:pPr>
        <w:tabs>
          <w:tab w:val="left" w:pos="851"/>
        </w:tabs>
        <w:suppressAutoHyphens/>
        <w:autoSpaceDE w:val="0"/>
        <w:ind w:left="720"/>
        <w:jc w:val="both"/>
        <w:rPr>
          <w:rFonts w:ascii="Tahoma" w:hAnsi="Tahoma" w:cs="Tahoma"/>
          <w:sz w:val="22"/>
          <w:szCs w:val="22"/>
        </w:rPr>
      </w:pPr>
      <w:r w:rsidRPr="009E21AC">
        <w:rPr>
          <w:rFonts w:ascii="Tahoma" w:hAnsi="Tahoma" w:cs="Tahoma"/>
          <w:i/>
          <w:sz w:val="22"/>
          <w:szCs w:val="22"/>
        </w:rPr>
        <w:t xml:space="preserve">12. </w:t>
      </w:r>
      <w:r w:rsidRPr="009E21AC">
        <w:rPr>
          <w:rFonts w:ascii="Tahoma" w:hAnsi="Tahoma" w:cs="Tahoma"/>
          <w:sz w:val="22"/>
          <w:szCs w:val="22"/>
        </w:rPr>
        <w:t xml:space="preserve">Prosimy o wprowadzenie limitu w pkcie 3.9. – w wysokości 500.000,00PLN </w:t>
      </w:r>
      <w:r w:rsidRPr="009E21AC">
        <w:rPr>
          <w:rFonts w:ascii="Tahoma" w:hAnsi="Tahoma" w:cs="Tahoma"/>
          <w:i/>
          <w:sz w:val="22"/>
          <w:szCs w:val="22"/>
        </w:rPr>
        <w:t>na jedno i wszystkie zdarzenia w okresie ubezpieczenia</w:t>
      </w:r>
      <w:r w:rsidRPr="009E21AC">
        <w:rPr>
          <w:rFonts w:ascii="Tahoma" w:hAnsi="Tahoma" w:cs="Tahoma"/>
          <w:sz w:val="22"/>
          <w:szCs w:val="22"/>
        </w:rPr>
        <w:t xml:space="preserve"> dla szkód innych niż wyłączonych w pkcie 3.9.1.</w:t>
      </w:r>
    </w:p>
    <w:p w:rsidR="0024598E" w:rsidRPr="009E21AC" w:rsidRDefault="0024598E" w:rsidP="00E93E4F">
      <w:pPr>
        <w:tabs>
          <w:tab w:val="left" w:pos="851"/>
        </w:tabs>
        <w:suppressAutoHyphens/>
        <w:autoSpaceDE w:val="0"/>
        <w:ind w:left="720"/>
        <w:jc w:val="both"/>
        <w:rPr>
          <w:rFonts w:ascii="Tahoma" w:hAnsi="Tahoma" w:cs="Tahoma"/>
          <w:sz w:val="22"/>
          <w:szCs w:val="22"/>
        </w:rPr>
      </w:pPr>
    </w:p>
    <w:p w:rsidR="00824764" w:rsidRPr="009E21AC" w:rsidRDefault="00824764" w:rsidP="00824764">
      <w:pPr>
        <w:tabs>
          <w:tab w:val="left" w:pos="227"/>
        </w:tabs>
        <w:suppressAutoHyphens/>
        <w:autoSpaceDE w:val="0"/>
        <w:jc w:val="both"/>
        <w:rPr>
          <w:rFonts w:ascii="Tahoma" w:hAnsi="Tahoma" w:cs="Tahoma"/>
          <w:b/>
          <w:sz w:val="22"/>
          <w:szCs w:val="22"/>
        </w:rPr>
      </w:pPr>
      <w:r w:rsidRPr="009E21AC">
        <w:rPr>
          <w:rFonts w:ascii="Tahoma" w:hAnsi="Tahoma" w:cs="Tahoma"/>
          <w:b/>
          <w:sz w:val="22"/>
          <w:szCs w:val="22"/>
          <w:u w:val="single"/>
        </w:rPr>
        <w:t>Odpowiedź:</w:t>
      </w:r>
      <w:r w:rsidRPr="009E21AC">
        <w:rPr>
          <w:rFonts w:ascii="Tahoma" w:hAnsi="Tahoma" w:cs="Tahoma"/>
          <w:sz w:val="22"/>
          <w:szCs w:val="22"/>
        </w:rPr>
        <w:t xml:space="preserve"> </w:t>
      </w:r>
      <w:r w:rsidRPr="009E21AC">
        <w:rPr>
          <w:rFonts w:ascii="Tahoma" w:hAnsi="Tahoma" w:cs="Tahoma"/>
          <w:sz w:val="22"/>
          <w:szCs w:val="22"/>
          <w:lang w:eastAsia="ar-SA"/>
        </w:rPr>
        <w:t>Zmianie ulega</w:t>
      </w:r>
      <w:r w:rsidRPr="009E21AC">
        <w:rPr>
          <w:rFonts w:ascii="Tahoma" w:hAnsi="Tahoma" w:cs="Tahoma"/>
          <w:b/>
          <w:sz w:val="22"/>
          <w:szCs w:val="22"/>
          <w:lang w:eastAsia="ar-SA"/>
        </w:rPr>
        <w:t xml:space="preserve"> </w:t>
      </w:r>
      <w:r w:rsidRPr="009E21AC">
        <w:rPr>
          <w:rFonts w:ascii="Tahoma" w:hAnsi="Tahoma" w:cs="Tahoma"/>
          <w:sz w:val="22"/>
          <w:szCs w:val="22"/>
          <w:lang w:eastAsia="ar-SA"/>
        </w:rPr>
        <w:t>zapis SIWZ Zadania I-szego pkt 3.9. poprzez zastąpienie dotychczasowego zapisu nowym w całości jak niżej</w:t>
      </w:r>
      <w:r w:rsidRPr="009E21AC">
        <w:rPr>
          <w:rFonts w:ascii="Tahoma" w:hAnsi="Tahoma" w:cs="Tahoma"/>
          <w:b/>
          <w:sz w:val="22"/>
          <w:szCs w:val="22"/>
        </w:rPr>
        <w:t>:</w:t>
      </w:r>
    </w:p>
    <w:p w:rsidR="00824764" w:rsidRPr="009E21AC" w:rsidRDefault="00824764" w:rsidP="00824764">
      <w:pPr>
        <w:pStyle w:val="Akapitzlist"/>
        <w:numPr>
          <w:ilvl w:val="1"/>
          <w:numId w:val="21"/>
        </w:numPr>
        <w:tabs>
          <w:tab w:val="left" w:pos="227"/>
        </w:tabs>
        <w:suppressAutoHyphens/>
        <w:autoSpaceDE w:val="0"/>
        <w:jc w:val="both"/>
        <w:rPr>
          <w:rFonts w:ascii="Tahoma" w:hAnsi="Tahoma" w:cs="Tahoma"/>
          <w:b/>
          <w:sz w:val="22"/>
          <w:szCs w:val="22"/>
        </w:rPr>
      </w:pPr>
      <w:r w:rsidRPr="009E21AC">
        <w:rPr>
          <w:rFonts w:ascii="Tahoma" w:hAnsi="Tahoma" w:cs="Tahoma"/>
          <w:b/>
          <w:sz w:val="22"/>
          <w:szCs w:val="22"/>
        </w:rPr>
        <w:t>Dopuszcza się zastosowanie wyłączenia za szkody spowodowane przez:</w:t>
      </w:r>
    </w:p>
    <w:p w:rsidR="00824764" w:rsidRPr="009E21AC" w:rsidRDefault="00824764" w:rsidP="00824764">
      <w:pPr>
        <w:pStyle w:val="Akapitzlist"/>
        <w:numPr>
          <w:ilvl w:val="2"/>
          <w:numId w:val="21"/>
        </w:numPr>
        <w:tabs>
          <w:tab w:val="left" w:pos="227"/>
        </w:tabs>
        <w:suppressAutoHyphens/>
        <w:autoSpaceDE w:val="0"/>
        <w:jc w:val="both"/>
        <w:rPr>
          <w:rFonts w:ascii="Tahoma" w:hAnsi="Tahoma" w:cs="Tahoma"/>
          <w:b/>
          <w:sz w:val="22"/>
          <w:szCs w:val="22"/>
        </w:rPr>
      </w:pPr>
      <w:r w:rsidRPr="009E21AC">
        <w:rPr>
          <w:rFonts w:ascii="Tahoma" w:hAnsi="Tahoma" w:cs="Tahoma"/>
          <w:b/>
          <w:sz w:val="22"/>
          <w:szCs w:val="22"/>
        </w:rPr>
        <w:t>wybuch spowodowany w celach produkcyjnych, eksploatacyjnych lub innych oraz w silnikach spalinowych, gdy wybuch spowodowany jest z ich naturalną funkcją lub gdy wybuch spowodowany został normalnym ciśnieniem zawartych w nich gazów; limit na szkody spowodowane przez wybuch (inny niż określony w zdaniu pierwszym) w urządzeniach elektrycznych, wskutek działania prądu elektrycznego, zarówno z pojawieniem się ognia jak i bez (np. przepięcie) w wysokości 500 000,00zł na jedno i wszystkie zdarzenia w okresie ubezpieczenia;</w:t>
      </w:r>
    </w:p>
    <w:p w:rsidR="00824764" w:rsidRPr="009E21AC" w:rsidRDefault="00824764" w:rsidP="00824764">
      <w:pPr>
        <w:pStyle w:val="Akapitzlist"/>
        <w:numPr>
          <w:ilvl w:val="2"/>
          <w:numId w:val="21"/>
        </w:numPr>
        <w:tabs>
          <w:tab w:val="left" w:pos="227"/>
        </w:tabs>
        <w:suppressAutoHyphens/>
        <w:autoSpaceDE w:val="0"/>
        <w:jc w:val="both"/>
        <w:rPr>
          <w:rFonts w:ascii="Tahoma" w:hAnsi="Tahoma" w:cs="Tahoma"/>
          <w:b/>
          <w:sz w:val="22"/>
          <w:szCs w:val="22"/>
        </w:rPr>
      </w:pPr>
      <w:r w:rsidRPr="009E21AC">
        <w:rPr>
          <w:rFonts w:ascii="Tahoma" w:hAnsi="Tahoma" w:cs="Tahoma"/>
          <w:b/>
          <w:sz w:val="22"/>
          <w:szCs w:val="22"/>
        </w:rPr>
        <w:t xml:space="preserve">wskutek działania prądu elektrycznego przez opalenie, chyba że opalenie nastąpiło jako skutek pożaru, uderzenia pioruna; </w:t>
      </w:r>
    </w:p>
    <w:p w:rsidR="00E93E4F" w:rsidRPr="009E21AC" w:rsidRDefault="00E93E4F" w:rsidP="00824764">
      <w:pPr>
        <w:tabs>
          <w:tab w:val="left" w:pos="851"/>
        </w:tabs>
        <w:suppressAutoHyphens/>
        <w:autoSpaceDE w:val="0"/>
        <w:jc w:val="both"/>
        <w:rPr>
          <w:rFonts w:ascii="Tahoma" w:hAnsi="Tahoma" w:cs="Tahoma"/>
          <w:i/>
          <w:sz w:val="22"/>
          <w:szCs w:val="22"/>
        </w:rPr>
      </w:pPr>
    </w:p>
    <w:p w:rsidR="00E93E4F" w:rsidRPr="009E21AC" w:rsidRDefault="00E93E4F" w:rsidP="00E93E4F">
      <w:pPr>
        <w:autoSpaceDE w:val="0"/>
        <w:autoSpaceDN w:val="0"/>
        <w:adjustRightInd w:val="0"/>
        <w:ind w:left="705"/>
        <w:rPr>
          <w:rFonts w:ascii="Tahoma" w:hAnsi="Tahoma" w:cs="Tahoma"/>
          <w:sz w:val="22"/>
          <w:szCs w:val="22"/>
        </w:rPr>
      </w:pPr>
      <w:r w:rsidRPr="009E21AC">
        <w:rPr>
          <w:rFonts w:ascii="Tahoma" w:hAnsi="Tahoma" w:cs="Tahoma"/>
          <w:sz w:val="22"/>
          <w:szCs w:val="22"/>
        </w:rPr>
        <w:t xml:space="preserve">13. Czy zamawiający dopuszcza zmianę triggera z </w:t>
      </w:r>
      <w:r w:rsidRPr="009E21AC">
        <w:rPr>
          <w:rFonts w:ascii="Tahoma" w:hAnsi="Tahoma" w:cs="Tahoma"/>
          <w:i/>
          <w:sz w:val="22"/>
          <w:szCs w:val="22"/>
        </w:rPr>
        <w:t>act committed</w:t>
      </w:r>
      <w:r w:rsidRPr="009E21AC">
        <w:rPr>
          <w:rFonts w:ascii="Tahoma" w:hAnsi="Tahoma" w:cs="Tahoma"/>
          <w:sz w:val="22"/>
          <w:szCs w:val="22"/>
        </w:rPr>
        <w:t xml:space="preserve"> na  </w:t>
      </w:r>
      <w:r w:rsidRPr="009E21AC">
        <w:rPr>
          <w:rFonts w:ascii="Tahoma" w:hAnsi="Tahoma" w:cs="Tahoma"/>
          <w:i/>
          <w:sz w:val="22"/>
          <w:szCs w:val="22"/>
        </w:rPr>
        <w:t>loss occurance</w:t>
      </w:r>
      <w:r w:rsidRPr="009E21AC">
        <w:rPr>
          <w:rFonts w:ascii="Tahoma" w:hAnsi="Tahoma" w:cs="Tahoma"/>
          <w:sz w:val="22"/>
          <w:szCs w:val="22"/>
        </w:rPr>
        <w:t xml:space="preserve">, </w:t>
      </w:r>
      <w:r w:rsidRPr="009E21AC">
        <w:rPr>
          <w:rFonts w:ascii="Tahoma" w:hAnsi="Tahoma" w:cs="Tahoma"/>
          <w:sz w:val="22"/>
          <w:szCs w:val="22"/>
        </w:rPr>
        <w:tab/>
        <w:t xml:space="preserve">czyli zakresem ubezpieczenia objęte są  szkody będące  następstwem wypadku, </w:t>
      </w:r>
      <w:r w:rsidRPr="009E21AC">
        <w:rPr>
          <w:rFonts w:ascii="Tahoma" w:hAnsi="Tahoma" w:cs="Tahoma"/>
          <w:sz w:val="22"/>
          <w:szCs w:val="22"/>
        </w:rPr>
        <w:tab/>
        <w:t xml:space="preserve">który miał miejsce w okresie ubezpieczenia (zgłoszenie roszczenia zg z ustawowymi </w:t>
      </w:r>
      <w:r w:rsidRPr="009E21AC">
        <w:rPr>
          <w:rFonts w:ascii="Tahoma" w:hAnsi="Tahoma" w:cs="Tahoma"/>
          <w:sz w:val="22"/>
          <w:szCs w:val="22"/>
        </w:rPr>
        <w:tab/>
        <w:t>terminami).</w:t>
      </w:r>
    </w:p>
    <w:p w:rsidR="00824764" w:rsidRPr="009E21AC" w:rsidRDefault="00824764" w:rsidP="00824764">
      <w:pPr>
        <w:spacing w:line="280" w:lineRule="exact"/>
        <w:ind w:left="-181"/>
        <w:jc w:val="both"/>
        <w:rPr>
          <w:rFonts w:ascii="Tahoma" w:hAnsi="Tahoma" w:cs="Tahoma"/>
          <w:color w:val="000000"/>
          <w:sz w:val="22"/>
          <w:szCs w:val="22"/>
        </w:rPr>
      </w:pPr>
      <w:r w:rsidRPr="009E21AC">
        <w:rPr>
          <w:rFonts w:ascii="Tahoma" w:hAnsi="Tahoma" w:cs="Tahoma"/>
          <w:b/>
          <w:color w:val="000000"/>
          <w:sz w:val="22"/>
          <w:szCs w:val="22"/>
        </w:rPr>
        <w:t>Odpowiedź</w:t>
      </w:r>
      <w:r w:rsidRPr="009E21AC">
        <w:rPr>
          <w:rFonts w:ascii="Tahoma" w:hAnsi="Tahoma" w:cs="Tahoma"/>
          <w:color w:val="000000"/>
          <w:sz w:val="22"/>
          <w:szCs w:val="22"/>
        </w:rPr>
        <w:t>: Brak zgody, w mocy pozostają zapisy SIWZ.</w:t>
      </w:r>
    </w:p>
    <w:p w:rsidR="00E93E4F" w:rsidRPr="009E21AC" w:rsidRDefault="00E93E4F" w:rsidP="00367451">
      <w:pPr>
        <w:pStyle w:val="Akapitzlist1"/>
        <w:tabs>
          <w:tab w:val="center" w:pos="4534"/>
          <w:tab w:val="left" w:pos="7485"/>
        </w:tabs>
        <w:autoSpaceDE w:val="0"/>
        <w:spacing w:after="120" w:line="240" w:lineRule="auto"/>
        <w:ind w:left="0"/>
        <w:rPr>
          <w:rFonts w:ascii="Tahoma" w:hAnsi="Tahoma" w:cs="Tahoma"/>
          <w:b/>
        </w:rPr>
      </w:pPr>
    </w:p>
    <w:p w:rsidR="00280FBF" w:rsidRPr="009E21AC" w:rsidRDefault="00280FBF" w:rsidP="005A112D">
      <w:pPr>
        <w:tabs>
          <w:tab w:val="left" w:pos="227"/>
        </w:tabs>
        <w:suppressAutoHyphens/>
        <w:autoSpaceDE w:val="0"/>
        <w:jc w:val="both"/>
        <w:rPr>
          <w:rFonts w:ascii="Tahoma" w:hAnsi="Tahoma" w:cs="Tahoma"/>
          <w:b/>
          <w:sz w:val="22"/>
          <w:szCs w:val="22"/>
        </w:rPr>
      </w:pPr>
    </w:p>
    <w:p w:rsidR="00280FBF" w:rsidRPr="009E21AC" w:rsidRDefault="00367451" w:rsidP="00280FBF">
      <w:pPr>
        <w:jc w:val="both"/>
        <w:rPr>
          <w:rFonts w:ascii="Tahoma" w:hAnsi="Tahoma" w:cs="Tahoma"/>
          <w:b/>
          <w:bCs/>
          <w:sz w:val="22"/>
          <w:szCs w:val="22"/>
        </w:rPr>
      </w:pPr>
      <w:r w:rsidRPr="009E21AC">
        <w:rPr>
          <w:rFonts w:ascii="Tahoma" w:hAnsi="Tahoma" w:cs="Tahoma"/>
          <w:b/>
          <w:bCs/>
          <w:sz w:val="22"/>
          <w:szCs w:val="22"/>
        </w:rPr>
        <w:t>Powyższe staje się obowiązujące dla wszystkich zainteresowanych Wykonawców. Treść specyfikacji wraz z załącznikami  należy odczytywać z uwzględnieniem wprowadzonej zmiany jak powyżej</w:t>
      </w:r>
      <w:r w:rsidR="0081117D" w:rsidRPr="009E21AC">
        <w:rPr>
          <w:rFonts w:ascii="Tahoma" w:hAnsi="Tahoma" w:cs="Tahoma"/>
          <w:b/>
          <w:bCs/>
          <w:sz w:val="22"/>
          <w:szCs w:val="22"/>
        </w:rPr>
        <w:t xml:space="preserve">. </w:t>
      </w:r>
      <w:r w:rsidR="00280FBF" w:rsidRPr="009E21AC">
        <w:rPr>
          <w:rFonts w:ascii="Tahoma" w:hAnsi="Tahoma" w:cs="Tahoma"/>
          <w:b/>
          <w:bCs/>
          <w:sz w:val="22"/>
          <w:szCs w:val="22"/>
        </w:rPr>
        <w:t>Z uwagi na fakt, że przekazane przez Zamawiającego informacje są w części powtórzeniem danych już zawartych w SIWZ, Zamawiający nie przedłuża terminu składania ofert.</w:t>
      </w:r>
    </w:p>
    <w:p w:rsidR="00200672" w:rsidRPr="009E21AC" w:rsidRDefault="00200672" w:rsidP="00280FBF">
      <w:pPr>
        <w:jc w:val="both"/>
        <w:rPr>
          <w:rFonts w:ascii="Tahoma" w:hAnsi="Tahoma" w:cs="Tahoma"/>
          <w:b/>
          <w:bCs/>
          <w:sz w:val="22"/>
          <w:szCs w:val="22"/>
        </w:rPr>
      </w:pPr>
    </w:p>
    <w:sectPr w:rsidR="00200672" w:rsidRPr="009E21AC" w:rsidSect="00BF5859">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FD1" w:rsidRDefault="00B84FD1" w:rsidP="00367451">
      <w:r>
        <w:separator/>
      </w:r>
    </w:p>
  </w:endnote>
  <w:endnote w:type="continuationSeparator" w:id="0">
    <w:p w:rsidR="00B84FD1" w:rsidRDefault="00B84FD1" w:rsidP="0036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97506"/>
      <w:docPartObj>
        <w:docPartGallery w:val="Page Numbers (Bottom of Page)"/>
        <w:docPartUnique/>
      </w:docPartObj>
    </w:sdtPr>
    <w:sdtEndPr>
      <w:rPr>
        <w:noProof/>
      </w:rPr>
    </w:sdtEndPr>
    <w:sdtContent>
      <w:p w:rsidR="00B84FD1" w:rsidRDefault="00B84FD1">
        <w:pPr>
          <w:pStyle w:val="Stopka"/>
          <w:jc w:val="center"/>
        </w:pPr>
        <w:r>
          <w:fldChar w:fldCharType="begin"/>
        </w:r>
        <w:r>
          <w:instrText xml:space="preserve"> PAGE   \* MERGEFORMAT </w:instrText>
        </w:r>
        <w:r>
          <w:fldChar w:fldCharType="separate"/>
        </w:r>
        <w:r w:rsidR="00C0789C">
          <w:rPr>
            <w:noProof/>
          </w:rPr>
          <w:t>5</w:t>
        </w:r>
        <w:r>
          <w:rPr>
            <w:noProof/>
          </w:rPr>
          <w:fldChar w:fldCharType="end"/>
        </w:r>
      </w:p>
    </w:sdtContent>
  </w:sdt>
  <w:p w:rsidR="00B84FD1" w:rsidRDefault="00B84F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FD1" w:rsidRDefault="00B84FD1" w:rsidP="00367451">
      <w:r>
        <w:separator/>
      </w:r>
    </w:p>
  </w:footnote>
  <w:footnote w:type="continuationSeparator" w:id="0">
    <w:p w:rsidR="00B84FD1" w:rsidRDefault="00B84FD1" w:rsidP="00367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RTF_Num 9"/>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1B16AD"/>
    <w:multiLevelType w:val="multilevel"/>
    <w:tmpl w:val="8CAE9592"/>
    <w:lvl w:ilvl="0">
      <w:start w:val="1"/>
      <w:numFmt w:val="decimal"/>
      <w:lvlText w:val="%1."/>
      <w:lvlJc w:val="left"/>
      <w:pPr>
        <w:tabs>
          <w:tab w:val="num" w:pos="360"/>
        </w:tabs>
        <w:ind w:left="360" w:hanging="360"/>
      </w:pPr>
      <w:rPr>
        <w:b w:val="0"/>
      </w:rPr>
    </w:lvl>
    <w:lvl w:ilvl="1">
      <w:start w:val="1"/>
      <w:numFmt w:val="decimal"/>
      <w:suff w:val="nothing"/>
      <w:lvlText w:val="%1.%2."/>
      <w:lvlJc w:val="left"/>
      <w:pPr>
        <w:ind w:left="227" w:firstLine="133"/>
      </w:pPr>
      <w:rPr>
        <w:b w:val="0"/>
      </w:rPr>
    </w:lvl>
    <w:lvl w:ilvl="2">
      <w:start w:val="1"/>
      <w:numFmt w:val="decimal"/>
      <w:suff w:val="nothing"/>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BDC2B3B"/>
    <w:multiLevelType w:val="multilevel"/>
    <w:tmpl w:val="604485F4"/>
    <w:lvl w:ilvl="0">
      <w:start w:val="6"/>
      <w:numFmt w:val="decimal"/>
      <w:lvlText w:val="%1."/>
      <w:lvlJc w:val="left"/>
      <w:pPr>
        <w:ind w:left="450" w:hanging="45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0E0B682C"/>
    <w:multiLevelType w:val="hybridMultilevel"/>
    <w:tmpl w:val="73307454"/>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
    <w:nsid w:val="10E60AB9"/>
    <w:multiLevelType w:val="multilevel"/>
    <w:tmpl w:val="31E20DBC"/>
    <w:lvl w:ilvl="0">
      <w:start w:val="3"/>
      <w:numFmt w:val="decimal"/>
      <w:lvlText w:val="%1"/>
      <w:lvlJc w:val="left"/>
      <w:pPr>
        <w:ind w:left="750" w:hanging="750"/>
      </w:pPr>
      <w:rPr>
        <w:rFonts w:hint="default"/>
        <w:b/>
      </w:rPr>
    </w:lvl>
    <w:lvl w:ilvl="1">
      <w:start w:val="11"/>
      <w:numFmt w:val="decimal"/>
      <w:lvlText w:val="%1.%2"/>
      <w:lvlJc w:val="left"/>
      <w:pPr>
        <w:ind w:left="750" w:hanging="750"/>
      </w:pPr>
      <w:rPr>
        <w:rFonts w:hint="default"/>
        <w:b/>
      </w:rPr>
    </w:lvl>
    <w:lvl w:ilvl="2">
      <w:start w:val="4"/>
      <w:numFmt w:val="decimal"/>
      <w:lvlText w:val="%1.%2.%3"/>
      <w:lvlJc w:val="left"/>
      <w:pPr>
        <w:ind w:left="750" w:hanging="75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114E18F9"/>
    <w:multiLevelType w:val="multilevel"/>
    <w:tmpl w:val="B568D1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9ED5085"/>
    <w:multiLevelType w:val="hybridMultilevel"/>
    <w:tmpl w:val="9B1E32DA"/>
    <w:lvl w:ilvl="0" w:tplc="790AD9E4">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3E3284"/>
    <w:multiLevelType w:val="multilevel"/>
    <w:tmpl w:val="F40AEEC4"/>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FC27A51"/>
    <w:multiLevelType w:val="hybridMultilevel"/>
    <w:tmpl w:val="5814846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231C29B8"/>
    <w:multiLevelType w:val="hybridMultilevel"/>
    <w:tmpl w:val="4A74BA38"/>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272149F5"/>
    <w:multiLevelType w:val="hybridMultilevel"/>
    <w:tmpl w:val="89A2B6FE"/>
    <w:lvl w:ilvl="0" w:tplc="74C2C52E">
      <w:start w:val="1"/>
      <w:numFmt w:val="decimal"/>
      <w:lvlText w:val="%1)"/>
      <w:lvlJc w:val="left"/>
      <w:pPr>
        <w:tabs>
          <w:tab w:val="num" w:pos="720"/>
        </w:tabs>
        <w:ind w:left="720" w:hanging="360"/>
      </w:pPr>
      <w:rPr>
        <w:rFonts w:cs="Times New Roman"/>
        <w:i w:val="0"/>
        <w:color w:val="auto"/>
      </w:rPr>
    </w:lvl>
    <w:lvl w:ilvl="1" w:tplc="D7BAA60E">
      <w:start w:val="1"/>
      <w:numFmt w:val="decimal"/>
      <w:lvlText w:val="%2."/>
      <w:lvlJc w:val="left"/>
      <w:pPr>
        <w:tabs>
          <w:tab w:val="num" w:pos="1440"/>
        </w:tabs>
        <w:ind w:left="1440" w:hanging="360"/>
      </w:pPr>
      <w:rPr>
        <w:rFonts w:cs="Times New Roman"/>
      </w:rPr>
    </w:lvl>
    <w:lvl w:ilvl="2" w:tplc="F5600740">
      <w:start w:val="1"/>
      <w:numFmt w:val="decimal"/>
      <w:lvlText w:val="%3."/>
      <w:lvlJc w:val="left"/>
      <w:pPr>
        <w:tabs>
          <w:tab w:val="num" w:pos="2160"/>
        </w:tabs>
        <w:ind w:left="2160" w:hanging="360"/>
      </w:pPr>
      <w:rPr>
        <w:rFonts w:cs="Times New Roman"/>
      </w:rPr>
    </w:lvl>
    <w:lvl w:ilvl="3" w:tplc="6186B0DE">
      <w:start w:val="1"/>
      <w:numFmt w:val="decimal"/>
      <w:lvlText w:val="%4."/>
      <w:lvlJc w:val="left"/>
      <w:pPr>
        <w:tabs>
          <w:tab w:val="num" w:pos="2880"/>
        </w:tabs>
        <w:ind w:left="2880" w:hanging="360"/>
      </w:pPr>
      <w:rPr>
        <w:rFonts w:cs="Times New Roman"/>
      </w:rPr>
    </w:lvl>
    <w:lvl w:ilvl="4" w:tplc="AD7E4F02">
      <w:start w:val="1"/>
      <w:numFmt w:val="decimal"/>
      <w:lvlText w:val="%5."/>
      <w:lvlJc w:val="left"/>
      <w:pPr>
        <w:tabs>
          <w:tab w:val="num" w:pos="3600"/>
        </w:tabs>
        <w:ind w:left="3600" w:hanging="360"/>
      </w:pPr>
      <w:rPr>
        <w:rFonts w:cs="Times New Roman"/>
      </w:rPr>
    </w:lvl>
    <w:lvl w:ilvl="5" w:tplc="6158EF1E">
      <w:start w:val="1"/>
      <w:numFmt w:val="decimal"/>
      <w:lvlText w:val="%6."/>
      <w:lvlJc w:val="left"/>
      <w:pPr>
        <w:tabs>
          <w:tab w:val="num" w:pos="4320"/>
        </w:tabs>
        <w:ind w:left="4320" w:hanging="360"/>
      </w:pPr>
      <w:rPr>
        <w:rFonts w:cs="Times New Roman"/>
      </w:rPr>
    </w:lvl>
    <w:lvl w:ilvl="6" w:tplc="DD023DE8">
      <w:start w:val="1"/>
      <w:numFmt w:val="decimal"/>
      <w:lvlText w:val="%7."/>
      <w:lvlJc w:val="left"/>
      <w:pPr>
        <w:tabs>
          <w:tab w:val="num" w:pos="5040"/>
        </w:tabs>
        <w:ind w:left="5040" w:hanging="360"/>
      </w:pPr>
      <w:rPr>
        <w:rFonts w:cs="Times New Roman"/>
      </w:rPr>
    </w:lvl>
    <w:lvl w:ilvl="7" w:tplc="82A688E6">
      <w:start w:val="1"/>
      <w:numFmt w:val="decimal"/>
      <w:lvlText w:val="%8."/>
      <w:lvlJc w:val="left"/>
      <w:pPr>
        <w:tabs>
          <w:tab w:val="num" w:pos="5760"/>
        </w:tabs>
        <w:ind w:left="5760" w:hanging="360"/>
      </w:pPr>
      <w:rPr>
        <w:rFonts w:cs="Times New Roman"/>
      </w:rPr>
    </w:lvl>
    <w:lvl w:ilvl="8" w:tplc="79C6289E">
      <w:start w:val="1"/>
      <w:numFmt w:val="decimal"/>
      <w:lvlText w:val="%9."/>
      <w:lvlJc w:val="left"/>
      <w:pPr>
        <w:tabs>
          <w:tab w:val="num" w:pos="6480"/>
        </w:tabs>
        <w:ind w:left="6480" w:hanging="360"/>
      </w:pPr>
      <w:rPr>
        <w:rFonts w:cs="Times New Roman"/>
      </w:rPr>
    </w:lvl>
  </w:abstractNum>
  <w:abstractNum w:abstractNumId="11">
    <w:nsid w:val="2A4017E2"/>
    <w:multiLevelType w:val="multilevel"/>
    <w:tmpl w:val="F40AEEC4"/>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70470B"/>
    <w:multiLevelType w:val="multilevel"/>
    <w:tmpl w:val="69601952"/>
    <w:lvl w:ilvl="0">
      <w:start w:val="3"/>
      <w:numFmt w:val="decimal"/>
      <w:lvlText w:val="%1."/>
      <w:lvlJc w:val="left"/>
      <w:pPr>
        <w:ind w:left="825" w:hanging="825"/>
      </w:pPr>
      <w:rPr>
        <w:rFonts w:hint="default"/>
        <w:b/>
      </w:rPr>
    </w:lvl>
    <w:lvl w:ilvl="1">
      <w:start w:val="11"/>
      <w:numFmt w:val="decimal"/>
      <w:lvlText w:val="%1.%2."/>
      <w:lvlJc w:val="left"/>
      <w:pPr>
        <w:ind w:left="825" w:hanging="825"/>
      </w:pPr>
      <w:rPr>
        <w:rFonts w:hint="default"/>
        <w:b/>
      </w:rPr>
    </w:lvl>
    <w:lvl w:ilvl="2">
      <w:start w:val="7"/>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nsid w:val="36133167"/>
    <w:multiLevelType w:val="multilevel"/>
    <w:tmpl w:val="E0FEF2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8CF1828"/>
    <w:multiLevelType w:val="multilevel"/>
    <w:tmpl w:val="CC6E37EA"/>
    <w:lvl w:ilvl="0">
      <w:start w:val="5"/>
      <w:numFmt w:val="decimal"/>
      <w:lvlText w:val="%1."/>
      <w:lvlJc w:val="left"/>
      <w:pPr>
        <w:ind w:left="432" w:hanging="432"/>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nsid w:val="3A1741F3"/>
    <w:multiLevelType w:val="multilevel"/>
    <w:tmpl w:val="5332FAA0"/>
    <w:lvl w:ilvl="0">
      <w:start w:val="1"/>
      <w:numFmt w:val="decimal"/>
      <w:lvlText w:val="%1."/>
      <w:lvlJc w:val="left"/>
      <w:pPr>
        <w:ind w:left="360" w:hanging="360"/>
      </w:pPr>
      <w:rPr>
        <w:rFonts w:cs="Times New Roman" w:hint="default"/>
      </w:rPr>
    </w:lvl>
    <w:lvl w:ilvl="1">
      <w:start w:val="1"/>
      <w:numFmt w:val="decimal"/>
      <w:suff w:val="nothing"/>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3F8E73C3"/>
    <w:multiLevelType w:val="hybridMultilevel"/>
    <w:tmpl w:val="439E8796"/>
    <w:lvl w:ilvl="0" w:tplc="569C248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47891E45"/>
    <w:multiLevelType w:val="multilevel"/>
    <w:tmpl w:val="65EA566E"/>
    <w:lvl w:ilvl="0">
      <w:start w:val="3"/>
      <w:numFmt w:val="decimal"/>
      <w:suff w:val="nothing"/>
      <w:lvlText w:val="%1."/>
      <w:lvlJc w:val="left"/>
      <w:pPr>
        <w:ind w:left="360" w:hanging="360"/>
      </w:pPr>
      <w:rPr>
        <w:rFonts w:ascii="Arial" w:hAnsi="Arial" w:cs="Arial" w:hint="default"/>
      </w:rPr>
    </w:lvl>
    <w:lvl w:ilvl="1">
      <w:start w:val="2"/>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lvlText w:val="%1.%2.%3.%4."/>
      <w:lvlJc w:val="left"/>
      <w:pPr>
        <w:ind w:left="1728" w:hanging="648"/>
      </w:pPr>
      <w:rPr>
        <w:rFonts w:ascii="Bookman Old Style" w:hAnsi="Bookman Old Style" w:cs="Arial" w:hint="default"/>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3606D4"/>
    <w:multiLevelType w:val="multilevel"/>
    <w:tmpl w:val="DD967862"/>
    <w:lvl w:ilvl="0">
      <w:start w:val="1"/>
      <w:numFmt w:val="decimal"/>
      <w:lvlText w:val="%1."/>
      <w:lvlJc w:val="left"/>
      <w:pPr>
        <w:tabs>
          <w:tab w:val="num" w:pos="360"/>
        </w:tabs>
        <w:ind w:left="360" w:hanging="360"/>
      </w:pPr>
      <w:rPr>
        <w:rFonts w:hint="default"/>
      </w:rPr>
    </w:lvl>
    <w:lvl w:ilvl="1">
      <w:start w:val="1"/>
      <w:numFmt w:val="decimal"/>
      <w:suff w:val="nothing"/>
      <w:lvlText w:val="%1.%2."/>
      <w:lvlJc w:val="left"/>
      <w:pPr>
        <w:ind w:left="227" w:firstLine="133"/>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550D10C1"/>
    <w:multiLevelType w:val="hybridMultilevel"/>
    <w:tmpl w:val="C43E0F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E237D85"/>
    <w:multiLevelType w:val="hybridMultilevel"/>
    <w:tmpl w:val="9EC0B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F27718C"/>
    <w:multiLevelType w:val="multilevel"/>
    <w:tmpl w:val="A77E09E8"/>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26319C9"/>
    <w:multiLevelType w:val="multilevel"/>
    <w:tmpl w:val="F3CC7262"/>
    <w:lvl w:ilvl="0">
      <w:start w:val="1"/>
      <w:numFmt w:val="decimal"/>
      <w:lvlText w:val="%1)"/>
      <w:lvlJc w:val="left"/>
      <w:pPr>
        <w:ind w:left="360" w:hanging="360"/>
      </w:pPr>
      <w:rPr>
        <w:rFonts w:hint="default"/>
      </w:rPr>
    </w:lvl>
    <w:lvl w:ilvl="1">
      <w:start w:val="2"/>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lvlText w:val="%1.%2.%3.%4."/>
      <w:lvlJc w:val="left"/>
      <w:pPr>
        <w:ind w:left="1728" w:hanging="648"/>
      </w:pPr>
      <w:rPr>
        <w:rFonts w:ascii="Bookman Old Style" w:hAnsi="Bookman Old Style" w:cs="Arial" w:hint="default"/>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44D0B8F"/>
    <w:multiLevelType w:val="multilevel"/>
    <w:tmpl w:val="F7BED6E0"/>
    <w:lvl w:ilvl="0">
      <w:start w:val="2"/>
      <w:numFmt w:val="decimal"/>
      <w:suff w:val="nothing"/>
      <w:lvlText w:val="%1."/>
      <w:lvlJc w:val="left"/>
      <w:pPr>
        <w:ind w:left="360" w:hanging="360"/>
      </w:pPr>
      <w:rPr>
        <w:rFonts w:cs="Times New Roman" w:hint="default"/>
      </w:rPr>
    </w:lvl>
    <w:lvl w:ilvl="1">
      <w:start w:val="1"/>
      <w:numFmt w:val="decimal"/>
      <w:suff w:val="nothing"/>
      <w:lvlText w:val="%1.%2."/>
      <w:lvlJc w:val="left"/>
      <w:pPr>
        <w:ind w:left="1142" w:hanging="432"/>
      </w:pPr>
      <w:rPr>
        <w:rFonts w:cs="Times New Roman" w:hint="default"/>
        <w:b w:val="0"/>
      </w:rPr>
    </w:lvl>
    <w:lvl w:ilvl="2">
      <w:start w:val="1"/>
      <w:numFmt w:val="decimal"/>
      <w:suff w:val="nothing"/>
      <w:lvlText w:val="%1.%2.%3."/>
      <w:lvlJc w:val="left"/>
      <w:pPr>
        <w:ind w:left="1224" w:hanging="504"/>
      </w:pPr>
      <w:rPr>
        <w:rFonts w:cs="Times New Roman" w:hint="default"/>
        <w:b w:val="0"/>
        <w:sz w:val="22"/>
        <w:szCs w:val="22"/>
      </w:rPr>
    </w:lvl>
    <w:lvl w:ilvl="3">
      <w:start w:val="1"/>
      <w:numFmt w:val="decimal"/>
      <w:lvlText w:val="%1.%2.%3.%4."/>
      <w:lvlJc w:val="left"/>
      <w:pPr>
        <w:ind w:left="1728" w:hanging="648"/>
      </w:pPr>
      <w:rPr>
        <w:rFonts w:ascii="Arial" w:hAnsi="Arial" w:cs="Arial" w:hint="default"/>
        <w:sz w:val="22"/>
        <w:szCs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75186531"/>
    <w:multiLevelType w:val="hybridMultilevel"/>
    <w:tmpl w:val="C436EB24"/>
    <w:lvl w:ilvl="0" w:tplc="0415000D">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5">
    <w:nsid w:val="7D0A48EC"/>
    <w:multiLevelType w:val="hybridMultilevel"/>
    <w:tmpl w:val="2304CCB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F8601BA"/>
    <w:multiLevelType w:val="hybridMultilevel"/>
    <w:tmpl w:val="2304CCB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1"/>
  </w:num>
  <w:num w:numId="3">
    <w:abstractNumId w:val="13"/>
  </w:num>
  <w:num w:numId="4">
    <w:abstractNumId w:val="2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4"/>
  </w:num>
  <w:num w:numId="11">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4"/>
  </w:num>
  <w:num w:numId="14">
    <w:abstractNumId w:val="12"/>
  </w:num>
  <w:num w:numId="15">
    <w:abstractNumId w:val="6"/>
  </w:num>
  <w:num w:numId="16">
    <w:abstractNumId w:val="2"/>
  </w:num>
  <w:num w:numId="17">
    <w:abstractNumId w:val="15"/>
  </w:num>
  <w:num w:numId="18">
    <w:abstractNumId w:val="26"/>
  </w:num>
  <w:num w:numId="19">
    <w:abstractNumId w:val="1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8"/>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suff w:val="nothing"/>
        <w:lvlText w:val="%1.%2."/>
        <w:lvlJc w:val="left"/>
        <w:pPr>
          <w:ind w:left="227" w:firstLine="133"/>
        </w:pPr>
        <w:rPr>
          <w:rFonts w:hint="default"/>
          <w:b w:val="0"/>
        </w:rPr>
      </w:lvl>
    </w:lvlOverride>
    <w:lvlOverride w:ilvl="2">
      <w:lvl w:ilvl="2">
        <w:start w:val="1"/>
        <w:numFmt w:val="decimal"/>
        <w:suff w:val="nothing"/>
        <w:lvlText w:val="%1.%2.%3."/>
        <w:lvlJc w:val="left"/>
        <w:pPr>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3">
    <w:abstractNumId w:val="20"/>
  </w:num>
  <w:num w:numId="24">
    <w:abstractNumId w:val="17"/>
  </w:num>
  <w:num w:numId="25">
    <w:abstractNumId w:val="9"/>
  </w:num>
  <w:num w:numId="26">
    <w:abstractNumId w:val="16"/>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51"/>
    <w:rsid w:val="000771F4"/>
    <w:rsid w:val="001A1517"/>
    <w:rsid w:val="00200672"/>
    <w:rsid w:val="0024598E"/>
    <w:rsid w:val="00280FBF"/>
    <w:rsid w:val="002F6843"/>
    <w:rsid w:val="003550C4"/>
    <w:rsid w:val="00367451"/>
    <w:rsid w:val="004B56A8"/>
    <w:rsid w:val="005A112D"/>
    <w:rsid w:val="00617ECC"/>
    <w:rsid w:val="00704C86"/>
    <w:rsid w:val="0081117D"/>
    <w:rsid w:val="00824764"/>
    <w:rsid w:val="008876F0"/>
    <w:rsid w:val="009D7A1A"/>
    <w:rsid w:val="009E21AC"/>
    <w:rsid w:val="00AD441A"/>
    <w:rsid w:val="00B84FD1"/>
    <w:rsid w:val="00BF5859"/>
    <w:rsid w:val="00C0789C"/>
    <w:rsid w:val="00CB2CE6"/>
    <w:rsid w:val="00CB4B64"/>
    <w:rsid w:val="00CC053F"/>
    <w:rsid w:val="00CC31B0"/>
    <w:rsid w:val="00E624E4"/>
    <w:rsid w:val="00E93E4F"/>
    <w:rsid w:val="00F6194E"/>
    <w:rsid w:val="00F70C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7DE6F-9596-4C84-82F6-B07C722C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7451"/>
    <w:rPr>
      <w:rFonts w:ascii="Times New Roman" w:eastAsiaTheme="minorHAnsi"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367451"/>
  </w:style>
  <w:style w:type="paragraph" w:styleId="Tekstpodstawowy">
    <w:name w:val="Body Text"/>
    <w:basedOn w:val="Normalny"/>
    <w:link w:val="TekstpodstawowyZnak"/>
    <w:semiHidden/>
    <w:rsid w:val="00367451"/>
    <w:pPr>
      <w:tabs>
        <w:tab w:val="right" w:pos="8820"/>
      </w:tabs>
    </w:pPr>
    <w:rPr>
      <w:b/>
      <w:u w:val="single"/>
    </w:rPr>
  </w:style>
  <w:style w:type="character" w:customStyle="1" w:styleId="TekstpodstawowyZnak">
    <w:name w:val="Tekst podstawowy Znak"/>
    <w:basedOn w:val="Domylnaczcionkaakapitu"/>
    <w:link w:val="Tekstpodstawowy"/>
    <w:semiHidden/>
    <w:rsid w:val="00367451"/>
    <w:rPr>
      <w:rFonts w:ascii="Times New Roman" w:eastAsiaTheme="minorHAnsi" w:hAnsi="Times New Roman"/>
      <w:b/>
      <w:sz w:val="24"/>
      <w:szCs w:val="24"/>
      <w:u w:val="single"/>
      <w:lang w:eastAsia="pl-PL"/>
    </w:rPr>
  </w:style>
  <w:style w:type="paragraph" w:customStyle="1" w:styleId="Standard">
    <w:name w:val="Standard"/>
    <w:rsid w:val="00367451"/>
    <w:pPr>
      <w:widowControl w:val="0"/>
      <w:suppressAutoHyphens/>
      <w:autoSpaceDE w:val="0"/>
    </w:pPr>
    <w:rPr>
      <w:rFonts w:ascii="Times New Roman" w:eastAsia="Arial" w:hAnsi="Times New Roman" w:cs="Calibri"/>
      <w:sz w:val="24"/>
      <w:szCs w:val="24"/>
      <w:lang w:eastAsia="ar-SA"/>
    </w:rPr>
  </w:style>
  <w:style w:type="paragraph" w:customStyle="1" w:styleId="WW-Lista2">
    <w:name w:val="WW-Lista 2"/>
    <w:basedOn w:val="Normalny"/>
    <w:rsid w:val="00367451"/>
    <w:pPr>
      <w:widowControl w:val="0"/>
      <w:autoSpaceDN w:val="0"/>
      <w:adjustRightInd w:val="0"/>
      <w:ind w:left="566" w:hanging="283"/>
    </w:pPr>
    <w:rPr>
      <w:rFonts w:cs="Tahoma"/>
    </w:rPr>
  </w:style>
  <w:style w:type="paragraph" w:styleId="Akapitzlist">
    <w:name w:val="List Paragraph"/>
    <w:basedOn w:val="Normalny"/>
    <w:uiPriority w:val="34"/>
    <w:qFormat/>
    <w:rsid w:val="00367451"/>
    <w:pPr>
      <w:ind w:left="720"/>
      <w:contextualSpacing/>
    </w:pPr>
  </w:style>
  <w:style w:type="paragraph" w:customStyle="1" w:styleId="Akapitzlist1">
    <w:name w:val="Akapit z listą1"/>
    <w:basedOn w:val="Normalny"/>
    <w:rsid w:val="00367451"/>
    <w:pPr>
      <w:spacing w:after="200" w:line="276" w:lineRule="auto"/>
      <w:ind w:left="720"/>
    </w:pPr>
    <w:rPr>
      <w:rFonts w:ascii="Calibri" w:hAnsi="Calibri"/>
      <w:sz w:val="22"/>
      <w:szCs w:val="22"/>
    </w:rPr>
  </w:style>
  <w:style w:type="paragraph" w:customStyle="1" w:styleId="section1">
    <w:name w:val="section1"/>
    <w:basedOn w:val="Normalny"/>
    <w:rsid w:val="00367451"/>
    <w:pPr>
      <w:spacing w:before="100" w:beforeAutospacing="1" w:after="100" w:afterAutospacing="1"/>
    </w:pPr>
  </w:style>
  <w:style w:type="paragraph" w:customStyle="1" w:styleId="Normalny1">
    <w:name w:val="Normalny1"/>
    <w:rsid w:val="00367451"/>
    <w:pPr>
      <w:widowControl w:val="0"/>
      <w:suppressAutoHyphens/>
      <w:spacing w:line="100" w:lineRule="atLeast"/>
      <w:textAlignment w:val="baseline"/>
    </w:pPr>
    <w:rPr>
      <w:rFonts w:ascii="Times New Roman" w:eastAsia="Times New Roman" w:hAnsi="Times New Roman" w:cs="Tahoma"/>
      <w:sz w:val="24"/>
      <w:szCs w:val="24"/>
      <w:lang w:eastAsia="ar-SA"/>
    </w:rPr>
  </w:style>
  <w:style w:type="paragraph" w:styleId="Tekstpodstawowy3">
    <w:name w:val="Body Text 3"/>
    <w:basedOn w:val="Normalny"/>
    <w:link w:val="Tekstpodstawowy3Znak"/>
    <w:rsid w:val="00367451"/>
    <w:pPr>
      <w:spacing w:after="120"/>
    </w:pPr>
    <w:rPr>
      <w:rFonts w:ascii="Arial" w:hAnsi="Arial"/>
      <w:spacing w:val="2"/>
      <w:sz w:val="16"/>
      <w:szCs w:val="16"/>
      <w:lang w:eastAsia="en-US"/>
    </w:rPr>
  </w:style>
  <w:style w:type="character" w:customStyle="1" w:styleId="Tekstpodstawowy3Znak">
    <w:name w:val="Tekst podstawowy 3 Znak"/>
    <w:basedOn w:val="Domylnaczcionkaakapitu"/>
    <w:link w:val="Tekstpodstawowy3"/>
    <w:rsid w:val="00367451"/>
    <w:rPr>
      <w:rFonts w:ascii="Arial" w:eastAsiaTheme="minorHAnsi" w:hAnsi="Arial"/>
      <w:spacing w:val="2"/>
      <w:sz w:val="16"/>
      <w:szCs w:val="16"/>
    </w:rPr>
  </w:style>
  <w:style w:type="paragraph" w:customStyle="1" w:styleId="styl1">
    <w:name w:val="styl1"/>
    <w:basedOn w:val="Normalny"/>
    <w:rsid w:val="00367451"/>
    <w:pPr>
      <w:keepNext/>
      <w:spacing w:before="240" w:after="60"/>
      <w:jc w:val="both"/>
    </w:pPr>
    <w:rPr>
      <w:rFonts w:ascii="Arial" w:hAnsi="Arial" w:cs="Arial"/>
      <w:b/>
      <w:bCs/>
      <w:sz w:val="22"/>
      <w:szCs w:val="22"/>
    </w:rPr>
  </w:style>
  <w:style w:type="paragraph" w:customStyle="1" w:styleId="standardtresc">
    <w:name w:val="standard_tresc"/>
    <w:basedOn w:val="Normalny"/>
    <w:link w:val="standardtrescZnak"/>
    <w:rsid w:val="00367451"/>
    <w:pPr>
      <w:jc w:val="both"/>
    </w:pPr>
    <w:rPr>
      <w:rFonts w:ascii="Arial" w:hAnsi="Arial"/>
    </w:rPr>
  </w:style>
  <w:style w:type="character" w:customStyle="1" w:styleId="standardtrescZnak">
    <w:name w:val="standard_tresc Znak"/>
    <w:basedOn w:val="Domylnaczcionkaakapitu"/>
    <w:link w:val="standardtresc"/>
    <w:rsid w:val="00367451"/>
    <w:rPr>
      <w:rFonts w:ascii="Arial" w:eastAsiaTheme="minorHAnsi" w:hAnsi="Arial"/>
      <w:sz w:val="24"/>
      <w:szCs w:val="24"/>
      <w:lang w:eastAsia="pl-PL"/>
    </w:rPr>
  </w:style>
  <w:style w:type="paragraph" w:styleId="NormalnyWeb">
    <w:name w:val="Normal (Web)"/>
    <w:basedOn w:val="Normalny"/>
    <w:uiPriority w:val="99"/>
    <w:unhideWhenUsed/>
    <w:rsid w:val="00367451"/>
    <w:pPr>
      <w:spacing w:before="100" w:beforeAutospacing="1" w:after="100" w:afterAutospacing="1"/>
    </w:pPr>
  </w:style>
  <w:style w:type="paragraph" w:styleId="Nagwek">
    <w:name w:val="header"/>
    <w:basedOn w:val="Normalny"/>
    <w:link w:val="NagwekZnak"/>
    <w:uiPriority w:val="99"/>
    <w:unhideWhenUsed/>
    <w:rsid w:val="00367451"/>
    <w:pPr>
      <w:tabs>
        <w:tab w:val="center" w:pos="4536"/>
        <w:tab w:val="right" w:pos="9072"/>
      </w:tabs>
    </w:pPr>
  </w:style>
  <w:style w:type="character" w:customStyle="1" w:styleId="NagwekZnak">
    <w:name w:val="Nagłówek Znak"/>
    <w:basedOn w:val="Domylnaczcionkaakapitu"/>
    <w:link w:val="Nagwek"/>
    <w:uiPriority w:val="99"/>
    <w:rsid w:val="00367451"/>
    <w:rPr>
      <w:rFonts w:ascii="Times New Roman" w:eastAsiaTheme="minorHAnsi" w:hAnsi="Times New Roman"/>
      <w:sz w:val="24"/>
      <w:szCs w:val="24"/>
      <w:lang w:eastAsia="pl-PL"/>
    </w:rPr>
  </w:style>
  <w:style w:type="paragraph" w:styleId="Stopka">
    <w:name w:val="footer"/>
    <w:basedOn w:val="Normalny"/>
    <w:link w:val="StopkaZnak"/>
    <w:uiPriority w:val="99"/>
    <w:unhideWhenUsed/>
    <w:rsid w:val="00367451"/>
    <w:pPr>
      <w:tabs>
        <w:tab w:val="center" w:pos="4536"/>
        <w:tab w:val="right" w:pos="9072"/>
      </w:tabs>
    </w:pPr>
  </w:style>
  <w:style w:type="character" w:customStyle="1" w:styleId="StopkaZnak">
    <w:name w:val="Stopka Znak"/>
    <w:basedOn w:val="Domylnaczcionkaakapitu"/>
    <w:link w:val="Stopka"/>
    <w:uiPriority w:val="99"/>
    <w:rsid w:val="00367451"/>
    <w:rPr>
      <w:rFonts w:ascii="Times New Roman" w:eastAsiaTheme="minorHAnsi"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4399">
      <w:bodyDiv w:val="1"/>
      <w:marLeft w:val="0"/>
      <w:marRight w:val="0"/>
      <w:marTop w:val="0"/>
      <w:marBottom w:val="0"/>
      <w:divBdr>
        <w:top w:val="none" w:sz="0" w:space="0" w:color="auto"/>
        <w:left w:val="none" w:sz="0" w:space="0" w:color="auto"/>
        <w:bottom w:val="none" w:sz="0" w:space="0" w:color="auto"/>
        <w:right w:val="none" w:sz="0" w:space="0" w:color="auto"/>
      </w:divBdr>
    </w:div>
    <w:div w:id="370963123">
      <w:bodyDiv w:val="1"/>
      <w:marLeft w:val="0"/>
      <w:marRight w:val="0"/>
      <w:marTop w:val="0"/>
      <w:marBottom w:val="0"/>
      <w:divBdr>
        <w:top w:val="none" w:sz="0" w:space="0" w:color="auto"/>
        <w:left w:val="none" w:sz="0" w:space="0" w:color="auto"/>
        <w:bottom w:val="none" w:sz="0" w:space="0" w:color="auto"/>
        <w:right w:val="none" w:sz="0" w:space="0" w:color="auto"/>
      </w:divBdr>
    </w:div>
    <w:div w:id="429203512">
      <w:bodyDiv w:val="1"/>
      <w:marLeft w:val="0"/>
      <w:marRight w:val="0"/>
      <w:marTop w:val="0"/>
      <w:marBottom w:val="0"/>
      <w:divBdr>
        <w:top w:val="none" w:sz="0" w:space="0" w:color="auto"/>
        <w:left w:val="none" w:sz="0" w:space="0" w:color="auto"/>
        <w:bottom w:val="none" w:sz="0" w:space="0" w:color="auto"/>
        <w:right w:val="none" w:sz="0" w:space="0" w:color="auto"/>
      </w:divBdr>
    </w:div>
    <w:div w:id="959724812">
      <w:bodyDiv w:val="1"/>
      <w:marLeft w:val="0"/>
      <w:marRight w:val="0"/>
      <w:marTop w:val="0"/>
      <w:marBottom w:val="0"/>
      <w:divBdr>
        <w:top w:val="none" w:sz="0" w:space="0" w:color="auto"/>
        <w:left w:val="none" w:sz="0" w:space="0" w:color="auto"/>
        <w:bottom w:val="none" w:sz="0" w:space="0" w:color="auto"/>
        <w:right w:val="none" w:sz="0" w:space="0" w:color="auto"/>
      </w:divBdr>
    </w:div>
    <w:div w:id="1012029304">
      <w:bodyDiv w:val="1"/>
      <w:marLeft w:val="0"/>
      <w:marRight w:val="0"/>
      <w:marTop w:val="0"/>
      <w:marBottom w:val="0"/>
      <w:divBdr>
        <w:top w:val="none" w:sz="0" w:space="0" w:color="auto"/>
        <w:left w:val="none" w:sz="0" w:space="0" w:color="auto"/>
        <w:bottom w:val="none" w:sz="0" w:space="0" w:color="auto"/>
        <w:right w:val="none" w:sz="0" w:space="0" w:color="auto"/>
      </w:divBdr>
    </w:div>
    <w:div w:id="1439135249">
      <w:bodyDiv w:val="1"/>
      <w:marLeft w:val="0"/>
      <w:marRight w:val="0"/>
      <w:marTop w:val="0"/>
      <w:marBottom w:val="0"/>
      <w:divBdr>
        <w:top w:val="none" w:sz="0" w:space="0" w:color="auto"/>
        <w:left w:val="none" w:sz="0" w:space="0" w:color="auto"/>
        <w:bottom w:val="none" w:sz="0" w:space="0" w:color="auto"/>
        <w:right w:val="none" w:sz="0" w:space="0" w:color="auto"/>
      </w:divBdr>
    </w:div>
    <w:div w:id="1452358893">
      <w:bodyDiv w:val="1"/>
      <w:marLeft w:val="0"/>
      <w:marRight w:val="0"/>
      <w:marTop w:val="0"/>
      <w:marBottom w:val="0"/>
      <w:divBdr>
        <w:top w:val="none" w:sz="0" w:space="0" w:color="auto"/>
        <w:left w:val="none" w:sz="0" w:space="0" w:color="auto"/>
        <w:bottom w:val="none" w:sz="0" w:space="0" w:color="auto"/>
        <w:right w:val="none" w:sz="0" w:space="0" w:color="auto"/>
      </w:divBdr>
    </w:div>
    <w:div w:id="1682243909">
      <w:bodyDiv w:val="1"/>
      <w:marLeft w:val="0"/>
      <w:marRight w:val="0"/>
      <w:marTop w:val="0"/>
      <w:marBottom w:val="0"/>
      <w:divBdr>
        <w:top w:val="none" w:sz="0" w:space="0" w:color="auto"/>
        <w:left w:val="none" w:sz="0" w:space="0" w:color="auto"/>
        <w:bottom w:val="none" w:sz="0" w:space="0" w:color="auto"/>
        <w:right w:val="none" w:sz="0" w:space="0" w:color="auto"/>
      </w:divBdr>
    </w:div>
    <w:div w:id="212372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2054</Words>
  <Characters>12327</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 Borowska</dc:creator>
  <cp:lastModifiedBy>Ania Borowska</cp:lastModifiedBy>
  <cp:revision>13</cp:revision>
  <dcterms:created xsi:type="dcterms:W3CDTF">2013-03-05T10:13:00Z</dcterms:created>
  <dcterms:modified xsi:type="dcterms:W3CDTF">2013-03-06T10:11:00Z</dcterms:modified>
</cp:coreProperties>
</file>