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54" w:rsidRPr="00140C8F" w:rsidRDefault="00AF4054" w:rsidP="00AF4054">
      <w:pPr>
        <w:pStyle w:val="Akapitzlist1"/>
        <w:autoSpaceDE w:val="0"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>Repty, 2014-02-26</w:t>
      </w:r>
    </w:p>
    <w:p w:rsidR="00AF4054" w:rsidRPr="0073249C" w:rsidRDefault="00AF4054" w:rsidP="00AF4054">
      <w:pPr>
        <w:rPr>
          <w:rFonts w:ascii="Tahoma" w:hAnsi="Tahoma" w:cs="Tahoma"/>
          <w:b/>
          <w:sz w:val="20"/>
          <w:szCs w:val="20"/>
        </w:rPr>
      </w:pPr>
      <w:r w:rsidRPr="0073249C">
        <w:rPr>
          <w:rFonts w:ascii="Tahoma" w:hAnsi="Tahoma" w:cs="Tahoma"/>
          <w:b/>
          <w:sz w:val="20"/>
          <w:szCs w:val="20"/>
        </w:rPr>
        <w:t>nr spr.: GCR/13/ZP/2014</w:t>
      </w:r>
    </w:p>
    <w:p w:rsidR="00AF4054" w:rsidRPr="00140C8F" w:rsidRDefault="00AF4054" w:rsidP="00AF4054">
      <w:pPr>
        <w:pStyle w:val="Tekstpodstawowy"/>
        <w:tabs>
          <w:tab w:val="center" w:pos="5256"/>
          <w:tab w:val="right" w:pos="9792"/>
        </w:tabs>
        <w:rPr>
          <w:rFonts w:ascii="Tahoma" w:hAnsi="Tahoma" w:cs="Tahoma"/>
          <w:sz w:val="20"/>
          <w:szCs w:val="20"/>
        </w:rPr>
      </w:pPr>
    </w:p>
    <w:p w:rsidR="00AF4054" w:rsidRPr="00140C8F" w:rsidRDefault="00AF4054" w:rsidP="00AF4054">
      <w:pPr>
        <w:pStyle w:val="Akapitzlist1"/>
        <w:autoSpaceDE w:val="0"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AF4054" w:rsidRPr="00140C8F" w:rsidRDefault="00AF4054" w:rsidP="00AF4054">
      <w:pPr>
        <w:tabs>
          <w:tab w:val="center" w:pos="0"/>
          <w:tab w:val="right" w:pos="9792"/>
        </w:tabs>
        <w:jc w:val="center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  <w:u w:val="single"/>
        </w:rPr>
        <w:t xml:space="preserve">Do </w:t>
      </w:r>
      <w:r w:rsidRPr="00140C8F">
        <w:rPr>
          <w:rFonts w:ascii="Tahoma" w:hAnsi="Tahoma" w:cs="Tahoma"/>
          <w:sz w:val="20"/>
          <w:szCs w:val="20"/>
          <w:u w:val="single"/>
        </w:rPr>
        <w:br/>
      </w:r>
      <w:r w:rsidRPr="00140C8F">
        <w:rPr>
          <w:rFonts w:ascii="Tahoma" w:hAnsi="Tahoma" w:cs="Tahoma"/>
          <w:sz w:val="20"/>
          <w:szCs w:val="20"/>
        </w:rPr>
        <w:t xml:space="preserve">Uczestnicy postępowania prowadzonego </w:t>
      </w:r>
      <w:r w:rsidRPr="00140C8F">
        <w:rPr>
          <w:rFonts w:ascii="Tahoma" w:hAnsi="Tahoma" w:cs="Tahoma"/>
          <w:sz w:val="20"/>
          <w:szCs w:val="20"/>
        </w:rPr>
        <w:br/>
        <w:t xml:space="preserve">w trybie przetargu nieograniczonego na usługę </w:t>
      </w:r>
      <w:r w:rsidRPr="00140C8F">
        <w:rPr>
          <w:rFonts w:ascii="Tahoma" w:hAnsi="Tahoma" w:cs="Tahoma"/>
          <w:sz w:val="20"/>
          <w:szCs w:val="20"/>
        </w:rPr>
        <w:br/>
        <w:t>„Kompleksowe ubezpieczenie mienia i odpowiedzialności cywilnej”</w:t>
      </w:r>
    </w:p>
    <w:p w:rsidR="00AF4054" w:rsidRPr="00140C8F" w:rsidRDefault="00AF4054" w:rsidP="00AF4054">
      <w:pPr>
        <w:pStyle w:val="Akapitzlist1"/>
        <w:autoSpaceDE w:val="0"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AF4054" w:rsidRPr="00140C8F" w:rsidRDefault="00AF4054" w:rsidP="00AF4054">
      <w:pPr>
        <w:pStyle w:val="Akapitzlist1"/>
        <w:autoSpaceDE w:val="0"/>
        <w:spacing w:after="120" w:line="240" w:lineRule="auto"/>
        <w:ind w:left="0"/>
        <w:jc w:val="center"/>
        <w:rPr>
          <w:rFonts w:ascii="Tahoma" w:hAnsi="Tahoma" w:cs="Tahoma"/>
          <w:sz w:val="20"/>
          <w:szCs w:val="20"/>
          <w:u w:val="single"/>
        </w:rPr>
      </w:pPr>
      <w:r w:rsidRPr="00140C8F">
        <w:rPr>
          <w:rFonts w:ascii="Tahoma" w:hAnsi="Tahoma" w:cs="Tahoma"/>
          <w:sz w:val="20"/>
          <w:szCs w:val="20"/>
          <w:u w:val="single"/>
        </w:rPr>
        <w:t>Zamawiający</w:t>
      </w:r>
    </w:p>
    <w:p w:rsidR="00AF4054" w:rsidRPr="00140C8F" w:rsidRDefault="00AF4054" w:rsidP="00AF4054">
      <w:pPr>
        <w:tabs>
          <w:tab w:val="center" w:pos="5256"/>
          <w:tab w:val="right" w:pos="9792"/>
        </w:tabs>
        <w:ind w:left="2793" w:hanging="2793"/>
        <w:jc w:val="center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>Samodzielny Publiczny Zakład Opieki Zdrowotnej „REPTY”</w:t>
      </w:r>
    </w:p>
    <w:p w:rsidR="00AF4054" w:rsidRPr="00140C8F" w:rsidRDefault="00AF4054" w:rsidP="00AF4054">
      <w:pPr>
        <w:tabs>
          <w:tab w:val="center" w:pos="5256"/>
          <w:tab w:val="right" w:pos="9792"/>
        </w:tabs>
        <w:ind w:left="2793" w:hanging="2793"/>
        <w:jc w:val="center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>Górnośląskie Centrum Rehabilitacji im. gen Jerzego Ziętka</w:t>
      </w:r>
    </w:p>
    <w:p w:rsidR="00AF4054" w:rsidRPr="00140C8F" w:rsidRDefault="00AF4054" w:rsidP="00AF4054">
      <w:pPr>
        <w:tabs>
          <w:tab w:val="center" w:pos="5256"/>
          <w:tab w:val="right" w:pos="9792"/>
        </w:tabs>
        <w:ind w:left="2793" w:hanging="2793"/>
        <w:jc w:val="center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>42-604 Tarnowskie Góry ul. Śniadeckiego 1</w:t>
      </w:r>
    </w:p>
    <w:p w:rsidR="00AF4054" w:rsidRPr="00140C8F" w:rsidRDefault="00AF4054" w:rsidP="00AF4054">
      <w:pPr>
        <w:tabs>
          <w:tab w:val="center" w:pos="5256"/>
          <w:tab w:val="right" w:pos="9792"/>
        </w:tabs>
        <w:ind w:left="2793" w:hanging="2793"/>
        <w:jc w:val="center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>Regon: 000291701 NIP: 645-000-93-46</w:t>
      </w:r>
    </w:p>
    <w:p w:rsidR="00AF4054" w:rsidRPr="00140C8F" w:rsidRDefault="00AF4054" w:rsidP="00AF4054">
      <w:pPr>
        <w:pStyle w:val="Akapitzlist1"/>
        <w:autoSpaceDE w:val="0"/>
        <w:spacing w:after="120" w:line="240" w:lineRule="auto"/>
        <w:ind w:left="0"/>
        <w:jc w:val="center"/>
        <w:rPr>
          <w:rFonts w:ascii="Tahoma" w:hAnsi="Tahoma" w:cs="Tahoma"/>
          <w:sz w:val="20"/>
          <w:szCs w:val="20"/>
          <w:u w:val="single"/>
        </w:rPr>
      </w:pPr>
    </w:p>
    <w:p w:rsidR="00625415" w:rsidRPr="00140C8F" w:rsidRDefault="00625415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ahoma" w:hAnsi="Tahoma" w:cs="Tahoma"/>
          <w:sz w:val="20"/>
          <w:szCs w:val="20"/>
          <w:u w:val="single"/>
        </w:rPr>
      </w:pPr>
      <w:r w:rsidRPr="00140C8F">
        <w:rPr>
          <w:rFonts w:ascii="Tahoma" w:hAnsi="Tahoma" w:cs="Tahoma"/>
          <w:sz w:val="20"/>
          <w:szCs w:val="20"/>
          <w:u w:val="single"/>
        </w:rPr>
        <w:t>Dotyczy</w:t>
      </w:r>
    </w:p>
    <w:p w:rsidR="00625415" w:rsidRPr="00140C8F" w:rsidRDefault="00CF347A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>Zmiany treści SIWZ</w:t>
      </w:r>
    </w:p>
    <w:p w:rsidR="00625415" w:rsidRPr="00140C8F" w:rsidRDefault="00625415" w:rsidP="00625415">
      <w:pPr>
        <w:pStyle w:val="Standard"/>
        <w:jc w:val="both"/>
        <w:rPr>
          <w:rFonts w:ascii="Tahoma" w:hAnsi="Tahoma" w:cs="Tahoma"/>
          <w:color w:val="000000" w:themeColor="text1"/>
          <w:sz w:val="20"/>
          <w:szCs w:val="20"/>
          <w:vertAlign w:val="superscript"/>
        </w:rPr>
      </w:pPr>
    </w:p>
    <w:p w:rsidR="00625415" w:rsidRPr="00140C8F" w:rsidRDefault="007D2ED3" w:rsidP="007D2ED3">
      <w:pPr>
        <w:shd w:val="clear" w:color="auto" w:fill="EEECE1" w:themeFill="background2"/>
        <w:jc w:val="both"/>
        <w:rPr>
          <w:rFonts w:ascii="Tahoma" w:hAnsi="Tahoma" w:cs="Tahoma"/>
          <w:sz w:val="20"/>
          <w:szCs w:val="20"/>
        </w:rPr>
      </w:pPr>
      <w:r w:rsidRPr="00140C8F">
        <w:rPr>
          <w:rFonts w:ascii="Tahoma" w:eastAsia="Calibri" w:hAnsi="Tahoma" w:cs="Tahoma"/>
          <w:sz w:val="20"/>
          <w:szCs w:val="20"/>
          <w:lang w:eastAsia="en-US"/>
        </w:rPr>
        <w:t>Zgodnie z art. 38 ust. 4 ustawy Prawo zamówień publicznych (</w:t>
      </w:r>
      <w:r w:rsidR="00AF4054" w:rsidRPr="00140C8F">
        <w:rPr>
          <w:rFonts w:ascii="Tahoma" w:hAnsi="Tahoma" w:cs="Tahoma"/>
          <w:sz w:val="20"/>
          <w:szCs w:val="20"/>
        </w:rPr>
        <w:t xml:space="preserve">(tekst jednolity Dz.U. z 2013 poz. 907 ze zm.)  </w:t>
      </w:r>
      <w:r w:rsidRPr="00140C8F">
        <w:rPr>
          <w:rFonts w:ascii="Tahoma" w:eastAsia="Calibri" w:hAnsi="Tahoma" w:cs="Tahoma"/>
          <w:sz w:val="20"/>
          <w:szCs w:val="20"/>
          <w:lang w:eastAsia="en-US"/>
        </w:rPr>
        <w:t>Pełnomocnik Zamawiającego informuje, że dokonał zmiany treści Specyfikację Istotnych Warunków</w:t>
      </w:r>
      <w:r w:rsidR="00CF347A" w:rsidRPr="00140C8F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 w:rsidR="00AF4054" w:rsidRPr="00140C8F">
        <w:rPr>
          <w:rFonts w:ascii="Tahoma" w:eastAsia="Calibri" w:hAnsi="Tahoma" w:cs="Tahoma"/>
          <w:sz w:val="20"/>
          <w:szCs w:val="20"/>
          <w:lang w:eastAsia="en-US"/>
        </w:rPr>
        <w:t xml:space="preserve">nie </w:t>
      </w:r>
      <w:r w:rsidR="00CF347A" w:rsidRPr="00140C8F">
        <w:rPr>
          <w:rFonts w:ascii="Tahoma" w:eastAsia="Calibri" w:hAnsi="Tahoma" w:cs="Tahoma"/>
          <w:sz w:val="20"/>
          <w:szCs w:val="20"/>
          <w:lang w:eastAsia="en-US"/>
        </w:rPr>
        <w:t xml:space="preserve">prowadzącej do zmiany treści ogłoszenia, </w:t>
      </w:r>
      <w:r w:rsidRPr="00140C8F">
        <w:rPr>
          <w:rFonts w:ascii="Tahoma" w:eastAsia="Calibri" w:hAnsi="Tahoma" w:cs="Tahoma"/>
          <w:sz w:val="20"/>
          <w:szCs w:val="20"/>
          <w:lang w:eastAsia="en-US"/>
        </w:rPr>
        <w:t>zgodnie z poniższym:</w:t>
      </w:r>
    </w:p>
    <w:p w:rsidR="00625415" w:rsidRPr="00140C8F" w:rsidRDefault="00625415" w:rsidP="00625415">
      <w:pPr>
        <w:pStyle w:val="Akapitzlist1"/>
        <w:tabs>
          <w:tab w:val="center" w:pos="4534"/>
          <w:tab w:val="left" w:pos="7485"/>
        </w:tabs>
        <w:autoSpaceDE w:val="0"/>
        <w:autoSpaceDN w:val="0"/>
        <w:adjustRightInd w:val="0"/>
        <w:spacing w:after="120" w:line="240" w:lineRule="auto"/>
        <w:ind w:left="0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ab/>
      </w:r>
    </w:p>
    <w:p w:rsidR="00625415" w:rsidRPr="00140C8F" w:rsidRDefault="00625415" w:rsidP="00625415">
      <w:pPr>
        <w:jc w:val="both"/>
        <w:rPr>
          <w:rFonts w:ascii="Tahoma" w:hAnsi="Tahoma" w:cs="Tahoma"/>
          <w:sz w:val="20"/>
          <w:szCs w:val="20"/>
        </w:rPr>
      </w:pPr>
    </w:p>
    <w:p w:rsidR="00A03D36" w:rsidRPr="00140C8F" w:rsidRDefault="00A03D36" w:rsidP="003D51A8">
      <w:pPr>
        <w:pStyle w:val="Akapitzlist"/>
        <w:numPr>
          <w:ilvl w:val="0"/>
          <w:numId w:val="23"/>
        </w:numPr>
        <w:tabs>
          <w:tab w:val="left" w:pos="360"/>
          <w:tab w:val="left" w:pos="426"/>
        </w:tabs>
        <w:jc w:val="both"/>
        <w:rPr>
          <w:rFonts w:ascii="Tahoma" w:hAnsi="Tahoma" w:cs="Tahoma"/>
          <w:b/>
          <w:sz w:val="20"/>
          <w:szCs w:val="20"/>
        </w:rPr>
      </w:pPr>
      <w:r w:rsidRPr="00140C8F">
        <w:rPr>
          <w:rFonts w:ascii="Tahoma" w:hAnsi="Tahoma" w:cs="Tahoma"/>
          <w:b/>
          <w:sz w:val="20"/>
          <w:szCs w:val="20"/>
        </w:rPr>
        <w:t xml:space="preserve">Zmianie ulega </w:t>
      </w:r>
      <w:r w:rsidR="00D84783" w:rsidRPr="00140C8F">
        <w:rPr>
          <w:rFonts w:ascii="Tahoma" w:hAnsi="Tahoma" w:cs="Tahoma"/>
          <w:b/>
          <w:sz w:val="20"/>
          <w:szCs w:val="20"/>
        </w:rPr>
        <w:t xml:space="preserve">zapis </w:t>
      </w:r>
      <w:r w:rsidR="00F439ED">
        <w:rPr>
          <w:rFonts w:ascii="Tahoma" w:hAnsi="Tahoma" w:cs="Tahoma"/>
          <w:b/>
          <w:color w:val="000000"/>
          <w:sz w:val="20"/>
          <w:szCs w:val="20"/>
        </w:rPr>
        <w:t>Zadanie I-sze</w:t>
      </w:r>
      <w:r w:rsidR="00AF4054" w:rsidRPr="00140C8F">
        <w:rPr>
          <w:rFonts w:ascii="Tahoma" w:hAnsi="Tahoma" w:cs="Tahoma"/>
          <w:b/>
          <w:color w:val="000000"/>
          <w:sz w:val="20"/>
          <w:szCs w:val="20"/>
        </w:rPr>
        <w:t xml:space="preserve"> usługa ubezpieczenia mienia i odpowiedzialności cywilnej SPZOZ:  </w:t>
      </w:r>
      <w:r w:rsidR="00AF4054" w:rsidRPr="00140C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Założenia wspólne (generalne) do wszystkich rodzajów ubezpieczeń wymienionych w zadaniu: </w:t>
      </w:r>
      <w:r w:rsidRPr="00140C8F">
        <w:rPr>
          <w:rFonts w:ascii="Tahoma" w:hAnsi="Tahoma" w:cs="Tahoma"/>
          <w:b/>
          <w:sz w:val="20"/>
          <w:szCs w:val="20"/>
        </w:rPr>
        <w:t xml:space="preserve">poprzez zastąpienie w całości </w:t>
      </w:r>
      <w:r w:rsidR="00AF4054" w:rsidRPr="00140C8F">
        <w:rPr>
          <w:rFonts w:ascii="Tahoma" w:hAnsi="Tahoma" w:cs="Tahoma"/>
          <w:b/>
          <w:sz w:val="20"/>
          <w:szCs w:val="20"/>
        </w:rPr>
        <w:t xml:space="preserve">pkt. 3 </w:t>
      </w:r>
      <w:r w:rsidRPr="00140C8F">
        <w:rPr>
          <w:rFonts w:ascii="Tahoma" w:hAnsi="Tahoma" w:cs="Tahoma"/>
          <w:b/>
          <w:sz w:val="20"/>
          <w:szCs w:val="20"/>
        </w:rPr>
        <w:t>poniższym:</w:t>
      </w:r>
    </w:p>
    <w:p w:rsidR="00C30D5E" w:rsidRPr="00140C8F" w:rsidRDefault="00C30D5E" w:rsidP="00C30D5E">
      <w:pPr>
        <w:pStyle w:val="Akapitzlist"/>
        <w:tabs>
          <w:tab w:val="left" w:pos="360"/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AF4054" w:rsidRPr="00140C8F" w:rsidRDefault="00AF4054" w:rsidP="00AF405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Tahoma" w:hAnsi="Tahoma" w:cs="Tahoma"/>
          <w:vanish/>
          <w:color w:val="000000"/>
          <w:sz w:val="20"/>
          <w:szCs w:val="20"/>
        </w:rPr>
      </w:pPr>
    </w:p>
    <w:p w:rsidR="00AF4054" w:rsidRPr="00140C8F" w:rsidRDefault="00AF4054" w:rsidP="00AF405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Tahoma" w:hAnsi="Tahoma" w:cs="Tahoma"/>
          <w:vanish/>
          <w:color w:val="000000"/>
          <w:sz w:val="20"/>
          <w:szCs w:val="20"/>
        </w:rPr>
      </w:pPr>
    </w:p>
    <w:p w:rsidR="00AF4054" w:rsidRPr="00140C8F" w:rsidRDefault="00C30D5E" w:rsidP="00C30D5E">
      <w:pPr>
        <w:suppressAutoHyphens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140C8F">
        <w:rPr>
          <w:rFonts w:ascii="Tahoma" w:hAnsi="Tahoma" w:cs="Tahoma"/>
          <w:color w:val="000000"/>
          <w:sz w:val="20"/>
          <w:szCs w:val="20"/>
        </w:rPr>
        <w:t xml:space="preserve">3. </w:t>
      </w:r>
      <w:r w:rsidR="00AF4054" w:rsidRPr="00140C8F">
        <w:rPr>
          <w:rFonts w:ascii="Tahoma" w:hAnsi="Tahoma" w:cs="Tahoma"/>
          <w:color w:val="000000"/>
          <w:sz w:val="20"/>
          <w:szCs w:val="20"/>
        </w:rPr>
        <w:t>W przypadku nabycia mienia, doubezpieczenia, przeszacowania, podwyższenia sumy ubezpieczenia wskutek inwestycji/modernizacj</w:t>
      </w:r>
      <w:r w:rsidR="00AF4054" w:rsidRPr="00140C8F">
        <w:rPr>
          <w:rFonts w:ascii="Tahoma" w:eastAsia="TimesNewRoman" w:hAnsi="Tahoma" w:cs="Tahoma"/>
          <w:color w:val="000000"/>
          <w:sz w:val="20"/>
          <w:szCs w:val="20"/>
        </w:rPr>
        <w:t>i/ulepszenia</w:t>
      </w:r>
      <w:r w:rsidR="00AF4054" w:rsidRPr="00140C8F">
        <w:rPr>
          <w:rFonts w:ascii="Tahoma" w:hAnsi="Tahoma" w:cs="Tahoma"/>
          <w:color w:val="000000"/>
          <w:sz w:val="20"/>
          <w:szCs w:val="20"/>
        </w:rPr>
        <w:t xml:space="preserve"> lub podwyższania sumy gwarancyjnej i limitów w okresie ubezpieczenia, zastosowanie będą miały warunki oraz składki/stawki obowiązujące w umowie o udzielenie zamówienia publicznego i złożonej przez Wykonawcę ofercie jedynie w tym przypadku jeśli Zamawiający zgłosi wniosek w tej sprawie i zadeklaruje wolę dopłaty; przedmiotowy zapis nie znajduje zastosowania do Sumy Gwarancyjnej i limitów obowiązkowego ubezpieczenia oc z tytułu prowadzonej działalności leczniczej oraz dobrowolnego oc z tytułu prowadzenia pozostałej działalności oraz posiadanego i/lub użytkowanego mienia;</w:t>
      </w:r>
    </w:p>
    <w:p w:rsidR="00D84783" w:rsidRPr="00140C8F" w:rsidRDefault="00D84783" w:rsidP="00D84783">
      <w:pPr>
        <w:pStyle w:val="Akapitzlist"/>
        <w:autoSpaceDE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AF4054" w:rsidRPr="00140C8F" w:rsidRDefault="00AF4054" w:rsidP="00AF4054">
      <w:pPr>
        <w:pStyle w:val="Akapitzlist"/>
        <w:numPr>
          <w:ilvl w:val="0"/>
          <w:numId w:val="23"/>
        </w:numPr>
        <w:tabs>
          <w:tab w:val="left" w:pos="360"/>
          <w:tab w:val="left" w:pos="426"/>
        </w:tabs>
        <w:jc w:val="both"/>
        <w:rPr>
          <w:rFonts w:ascii="Tahoma" w:hAnsi="Tahoma" w:cs="Tahoma"/>
          <w:b/>
          <w:sz w:val="20"/>
          <w:szCs w:val="20"/>
        </w:rPr>
      </w:pPr>
      <w:r w:rsidRPr="00140C8F">
        <w:rPr>
          <w:rFonts w:ascii="Tahoma" w:hAnsi="Tahoma" w:cs="Tahoma"/>
          <w:b/>
          <w:sz w:val="20"/>
          <w:szCs w:val="20"/>
        </w:rPr>
        <w:t xml:space="preserve">Zmianie ulega zapis </w:t>
      </w:r>
      <w:r w:rsidRPr="00140C8F">
        <w:rPr>
          <w:rFonts w:ascii="Tahoma" w:hAnsi="Tahoma" w:cs="Tahoma"/>
          <w:b/>
          <w:color w:val="000000"/>
          <w:sz w:val="20"/>
          <w:szCs w:val="20"/>
        </w:rPr>
        <w:t xml:space="preserve">Zadanie I-sze usługa ubezpieczenia mienia i odpowiedzialności cywilnej SPZOZ:  </w:t>
      </w:r>
      <w:r w:rsidRPr="00140C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Założenia wspólne (generalne) do wszystkich rodzajów ubezpieczeń wymienionych w zadaniu: </w:t>
      </w:r>
      <w:r w:rsidRPr="00140C8F">
        <w:rPr>
          <w:rFonts w:ascii="Tahoma" w:hAnsi="Tahoma" w:cs="Tahoma"/>
          <w:b/>
          <w:sz w:val="20"/>
          <w:szCs w:val="20"/>
        </w:rPr>
        <w:t>poprzez zastąpienie w całości pkt. 6 poniższym:</w:t>
      </w:r>
    </w:p>
    <w:p w:rsidR="00C30D5E" w:rsidRPr="00140C8F" w:rsidRDefault="00C30D5E" w:rsidP="00C30D5E">
      <w:pPr>
        <w:pStyle w:val="Akapitzlist"/>
        <w:tabs>
          <w:tab w:val="left" w:pos="360"/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AF4054" w:rsidRPr="00140C8F" w:rsidRDefault="00AF4054" w:rsidP="00AF405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Tahoma" w:hAnsi="Tahoma" w:cs="Tahoma"/>
          <w:vanish/>
          <w:color w:val="000000"/>
          <w:sz w:val="20"/>
          <w:szCs w:val="20"/>
        </w:rPr>
      </w:pPr>
    </w:p>
    <w:p w:rsidR="00AF4054" w:rsidRPr="00140C8F" w:rsidRDefault="00AF4054" w:rsidP="00AF405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Tahoma" w:hAnsi="Tahoma" w:cs="Tahoma"/>
          <w:vanish/>
          <w:color w:val="000000"/>
          <w:sz w:val="20"/>
          <w:szCs w:val="20"/>
        </w:rPr>
      </w:pPr>
    </w:p>
    <w:p w:rsidR="00AF4054" w:rsidRPr="00140C8F" w:rsidRDefault="00C30D5E" w:rsidP="00C30D5E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color w:val="000000"/>
          <w:sz w:val="20"/>
          <w:szCs w:val="20"/>
        </w:rPr>
        <w:t>6.</w:t>
      </w:r>
      <w:r w:rsidR="00AF4054" w:rsidRPr="00140C8F">
        <w:rPr>
          <w:rFonts w:ascii="Tahoma" w:hAnsi="Tahoma" w:cs="Tahoma"/>
          <w:color w:val="000000"/>
          <w:sz w:val="20"/>
          <w:szCs w:val="20"/>
        </w:rPr>
        <w:t xml:space="preserve">Ubezpieczyciel przejmuje odpowiedzialność za szkody w miejscach ubezpieczenia określonych (podanych) w niniejszej SIWZ oraz w każdej innej placówce, w której Zamawiający prowadzi działalność, w tym także takich, w których posiadanie wejdzie w trakcie trwania umowy ubezpieczenia na podstawie umowy cywilnoprawnej, nabycia, przekazania, itp. Warunkiem udzielania ochrony jest zgłoszenie tego faktu ubezpieczycielowi w ciągu 10 dni od daty zakończenia każdego, sześciomiesięcznego  okresu ubezpieczenia, licząc od daty zawarcia umowy ubezpieczenia. </w:t>
      </w:r>
      <w:r w:rsidR="003F00E7" w:rsidRPr="00FD473D">
        <w:rPr>
          <w:rFonts w:ascii="Tahoma" w:hAnsi="Tahoma" w:cs="Tahoma"/>
          <w:color w:val="000000"/>
          <w:sz w:val="20"/>
          <w:szCs w:val="20"/>
        </w:rPr>
        <w:t xml:space="preserve">Składka z tytułu zwiększenia stanu majątku zostanie opłacona w ciągu 10 dni od daty zakończenia każdego, sześciomiesięcznego  okresu ubezpieczenia </w:t>
      </w:r>
      <w:r w:rsidR="00AF4054" w:rsidRPr="00140C8F">
        <w:rPr>
          <w:rFonts w:ascii="Tahoma" w:hAnsi="Tahoma" w:cs="Tahoma"/>
          <w:color w:val="000000"/>
          <w:sz w:val="20"/>
          <w:szCs w:val="20"/>
        </w:rPr>
        <w:t>lub w każdym innym, dowolnym momencie trwania ochrony stosownie do przedstawionego rozliczenia mienia objętego ochroną – dotyczy mienia podlegającego zgłoszeniu na podstawie klauzuli automatycznego pokrycia, nowo nabytych składników mienia, przyrostu majątku, zakupów, ulepszeń, itp.;</w:t>
      </w:r>
    </w:p>
    <w:p w:rsidR="00055C8D" w:rsidRPr="00140C8F" w:rsidRDefault="00055C8D" w:rsidP="00AF4054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F4054" w:rsidRPr="00140C8F" w:rsidRDefault="00AF4054" w:rsidP="00AF4054">
      <w:pPr>
        <w:pStyle w:val="Akapitzlist"/>
        <w:numPr>
          <w:ilvl w:val="0"/>
          <w:numId w:val="23"/>
        </w:numPr>
        <w:tabs>
          <w:tab w:val="left" w:pos="360"/>
          <w:tab w:val="left" w:pos="426"/>
        </w:tabs>
        <w:jc w:val="both"/>
        <w:rPr>
          <w:rFonts w:ascii="Tahoma" w:hAnsi="Tahoma" w:cs="Tahoma"/>
          <w:b/>
          <w:sz w:val="20"/>
          <w:szCs w:val="20"/>
        </w:rPr>
      </w:pPr>
      <w:r w:rsidRPr="00140C8F">
        <w:rPr>
          <w:rFonts w:ascii="Tahoma" w:hAnsi="Tahoma" w:cs="Tahoma"/>
          <w:b/>
          <w:sz w:val="20"/>
          <w:szCs w:val="20"/>
        </w:rPr>
        <w:t xml:space="preserve">Zmianie ulega zapis </w:t>
      </w:r>
      <w:r w:rsidRPr="00140C8F">
        <w:rPr>
          <w:rFonts w:ascii="Tahoma" w:hAnsi="Tahoma" w:cs="Tahoma"/>
          <w:b/>
          <w:color w:val="000000"/>
          <w:sz w:val="20"/>
          <w:szCs w:val="20"/>
        </w:rPr>
        <w:t xml:space="preserve">Zadanie I-sze usługa ubezpieczenia mienia i odpowiedzialności cywilnej SPZOZ:  </w:t>
      </w:r>
      <w:r w:rsidR="00925A4A" w:rsidRPr="00140C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ust. 3 </w:t>
      </w:r>
      <w:r w:rsidR="00925A4A" w:rsidRPr="00140C8F">
        <w:rPr>
          <w:rFonts w:ascii="Tahoma" w:hAnsi="Tahoma" w:cs="Tahoma"/>
          <w:b/>
          <w:sz w:val="20"/>
          <w:szCs w:val="20"/>
          <w:u w:val="single"/>
        </w:rPr>
        <w:t>Ubezpieczenie od ognia i innych zdarzeń losowych</w:t>
      </w:r>
      <w:r w:rsidRPr="00140C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140C8F">
        <w:rPr>
          <w:rFonts w:ascii="Tahoma" w:hAnsi="Tahoma" w:cs="Tahoma"/>
          <w:b/>
          <w:sz w:val="20"/>
          <w:szCs w:val="20"/>
        </w:rPr>
        <w:t xml:space="preserve">poprzez zastąpienie w całości pkt. </w:t>
      </w:r>
      <w:r w:rsidR="00925A4A" w:rsidRPr="00140C8F">
        <w:rPr>
          <w:rFonts w:ascii="Tahoma" w:hAnsi="Tahoma" w:cs="Tahoma"/>
          <w:b/>
          <w:sz w:val="20"/>
          <w:szCs w:val="20"/>
        </w:rPr>
        <w:t>15) w całości poniższym</w:t>
      </w:r>
      <w:r w:rsidRPr="00140C8F">
        <w:rPr>
          <w:rFonts w:ascii="Tahoma" w:hAnsi="Tahoma" w:cs="Tahoma"/>
          <w:b/>
          <w:sz w:val="20"/>
          <w:szCs w:val="20"/>
        </w:rPr>
        <w:t>:</w:t>
      </w:r>
    </w:p>
    <w:p w:rsidR="00C30D5E" w:rsidRPr="00140C8F" w:rsidRDefault="00C30D5E" w:rsidP="00C30D5E">
      <w:pPr>
        <w:pStyle w:val="Akapitzlist"/>
        <w:tabs>
          <w:tab w:val="left" w:pos="360"/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AF4054" w:rsidRPr="00140C8F" w:rsidRDefault="00925A4A" w:rsidP="00AF405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 xml:space="preserve">15) upadku i/lub uderzenia drzew, pojazdów i budowli na ubezpieczone mienie (w tym szkody powstałe wskutek upadku i oparcia/otarcia się mienia sąsiadującego na ubezpieczone mienie) – dopuszcza się zastosowanie </w:t>
      </w:r>
      <w:r w:rsidR="00140C8F" w:rsidRPr="00140C8F">
        <w:rPr>
          <w:rFonts w:ascii="Tahoma" w:hAnsi="Tahoma" w:cs="Tahoma"/>
          <w:sz w:val="20"/>
          <w:szCs w:val="20"/>
        </w:rPr>
        <w:t>pod</w:t>
      </w:r>
      <w:r w:rsidRPr="00140C8F">
        <w:rPr>
          <w:rFonts w:ascii="Tahoma" w:hAnsi="Tahoma" w:cs="Tahoma"/>
          <w:sz w:val="20"/>
          <w:szCs w:val="20"/>
        </w:rPr>
        <w:t xml:space="preserve">limitu odpowiedzialności w wysokości nie niższej niż 1 MLN PLN </w:t>
      </w:r>
      <w:r w:rsidRPr="00140C8F">
        <w:rPr>
          <w:rFonts w:ascii="Tahoma" w:hAnsi="Tahoma" w:cs="Tahoma"/>
          <w:color w:val="000000"/>
          <w:sz w:val="20"/>
          <w:szCs w:val="20"/>
        </w:rPr>
        <w:t>na  jedno i wszystkie zdarzenia w okresie ubezpieczenia;</w:t>
      </w:r>
    </w:p>
    <w:p w:rsidR="00311F2D" w:rsidRPr="00140C8F" w:rsidRDefault="00311F2D" w:rsidP="00311F2D">
      <w:pPr>
        <w:pStyle w:val="Akapitzlist"/>
        <w:numPr>
          <w:ilvl w:val="0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1"/>
          <w:numId w:val="3"/>
        </w:numPr>
        <w:tabs>
          <w:tab w:val="left" w:pos="227"/>
        </w:tabs>
        <w:autoSpaceDE w:val="0"/>
        <w:jc w:val="both"/>
        <w:rPr>
          <w:rFonts w:ascii="Tahoma" w:hAnsi="Tahoma" w:cs="Tahoma"/>
          <w:vanish/>
          <w:sz w:val="20"/>
          <w:szCs w:val="20"/>
        </w:rPr>
      </w:pPr>
    </w:p>
    <w:p w:rsidR="008C363B" w:rsidRPr="00140C8F" w:rsidRDefault="008C363B" w:rsidP="008C363B">
      <w:pPr>
        <w:pStyle w:val="Akapitzlist"/>
        <w:tabs>
          <w:tab w:val="left" w:pos="227"/>
        </w:tabs>
        <w:autoSpaceDE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8C363B" w:rsidRPr="00140C8F" w:rsidRDefault="008C363B" w:rsidP="008C363B">
      <w:pPr>
        <w:pStyle w:val="Akapitzlist"/>
        <w:numPr>
          <w:ilvl w:val="0"/>
          <w:numId w:val="23"/>
        </w:numPr>
        <w:tabs>
          <w:tab w:val="left" w:pos="360"/>
          <w:tab w:val="left" w:pos="426"/>
        </w:tabs>
        <w:jc w:val="both"/>
        <w:rPr>
          <w:rFonts w:ascii="Tahoma" w:hAnsi="Tahoma" w:cs="Tahoma"/>
          <w:b/>
          <w:sz w:val="20"/>
          <w:szCs w:val="20"/>
        </w:rPr>
      </w:pPr>
      <w:r w:rsidRPr="00140C8F">
        <w:rPr>
          <w:rFonts w:ascii="Tahoma" w:hAnsi="Tahoma" w:cs="Tahoma"/>
          <w:b/>
          <w:sz w:val="20"/>
          <w:szCs w:val="20"/>
        </w:rPr>
        <w:t xml:space="preserve">Zmianie ulega zapis </w:t>
      </w:r>
      <w:r w:rsidRPr="00140C8F">
        <w:rPr>
          <w:rFonts w:ascii="Tahoma" w:hAnsi="Tahoma" w:cs="Tahoma"/>
          <w:b/>
          <w:color w:val="000000"/>
          <w:sz w:val="20"/>
          <w:szCs w:val="20"/>
        </w:rPr>
        <w:t>Zadanie I-sze  usługa ubezpieczenia mienia i odpowiedzialności cywilnej SPZOZ:</w:t>
      </w:r>
      <w:r w:rsidR="00140C8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40C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ust. 1.6 </w:t>
      </w:r>
      <w:r w:rsidRPr="00140C8F">
        <w:rPr>
          <w:rFonts w:ascii="Tahoma" w:hAnsi="Tahoma" w:cs="Tahoma"/>
          <w:b/>
          <w:sz w:val="20"/>
          <w:szCs w:val="20"/>
          <w:u w:val="single"/>
        </w:rPr>
        <w:t xml:space="preserve">Dobrowolne ubezpieczenie odpowiedzialności cywilnej SPZOZ </w:t>
      </w:r>
      <w:r w:rsidRPr="00140C8F">
        <w:rPr>
          <w:rFonts w:ascii="Tahoma" w:hAnsi="Tahoma" w:cs="Tahoma"/>
          <w:b/>
          <w:sz w:val="20"/>
          <w:szCs w:val="20"/>
        </w:rPr>
        <w:t xml:space="preserve">poprzez zastąpienie w całości pkt. 1.6. w całości poniższym: </w:t>
      </w:r>
    </w:p>
    <w:p w:rsidR="008C363B" w:rsidRPr="00140C8F" w:rsidRDefault="008C363B" w:rsidP="008C363B">
      <w:pPr>
        <w:widowControl w:val="0"/>
        <w:suppressAutoHyphens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C363B" w:rsidRPr="00140C8F" w:rsidRDefault="00140C8F" w:rsidP="00140C8F">
      <w:pPr>
        <w:jc w:val="both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 xml:space="preserve">1.6. </w:t>
      </w:r>
      <w:r w:rsidR="008C363B" w:rsidRPr="00140C8F">
        <w:rPr>
          <w:rFonts w:ascii="Tahoma" w:hAnsi="Tahoma" w:cs="Tahoma"/>
          <w:sz w:val="20"/>
          <w:szCs w:val="20"/>
        </w:rPr>
        <w:t>Udział własny/franszyza redukcyjna – brak, chyba że w poszczególnych opcjach (klauzulach) zaznaczono inaczej; Dopuszcza się wprowadzenie jedynie franszyzy redukcyjnej na szkody rzeczowe w wysokości 500,- PLN w każdej szkodzie z zaznaczeniem, iż franszyza nie dotyczy ryzyk określonych w pkt 1.7.4., 1.7.7., 1.7.11 i 1.7.12 SIWZ;</w:t>
      </w:r>
    </w:p>
    <w:p w:rsidR="008C363B" w:rsidRPr="00140C8F" w:rsidRDefault="008C363B" w:rsidP="008C363B">
      <w:pPr>
        <w:tabs>
          <w:tab w:val="left" w:pos="227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8C363B" w:rsidRPr="00140C8F" w:rsidRDefault="008C363B" w:rsidP="008C363B">
      <w:pPr>
        <w:tabs>
          <w:tab w:val="left" w:pos="227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311F2D" w:rsidRPr="00140C8F" w:rsidRDefault="00311F2D" w:rsidP="00DF6F6D">
      <w:pPr>
        <w:pStyle w:val="Akapitzlist"/>
        <w:numPr>
          <w:ilvl w:val="0"/>
          <w:numId w:val="23"/>
        </w:numPr>
        <w:tabs>
          <w:tab w:val="left" w:pos="360"/>
          <w:tab w:val="left" w:pos="426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40C8F">
        <w:rPr>
          <w:rFonts w:ascii="Tahoma" w:hAnsi="Tahoma" w:cs="Tahoma"/>
          <w:b/>
          <w:sz w:val="20"/>
          <w:szCs w:val="20"/>
        </w:rPr>
        <w:t xml:space="preserve">Zmianie ulega </w:t>
      </w:r>
      <w:r w:rsidR="00D84783" w:rsidRPr="00140C8F">
        <w:rPr>
          <w:rFonts w:ascii="Tahoma" w:hAnsi="Tahoma" w:cs="Tahoma"/>
          <w:b/>
          <w:color w:val="000000"/>
          <w:sz w:val="20"/>
          <w:szCs w:val="20"/>
        </w:rPr>
        <w:t>zapis</w:t>
      </w:r>
      <w:r w:rsidR="00D84783" w:rsidRPr="00140C8F">
        <w:rPr>
          <w:rFonts w:ascii="Tahoma" w:hAnsi="Tahoma" w:cs="Tahoma"/>
          <w:b/>
          <w:sz w:val="20"/>
          <w:szCs w:val="20"/>
        </w:rPr>
        <w:t xml:space="preserve"> </w:t>
      </w:r>
      <w:r w:rsidR="00DF6F6D" w:rsidRPr="00140C8F">
        <w:rPr>
          <w:rFonts w:ascii="Tahoma" w:hAnsi="Tahoma" w:cs="Tahoma"/>
          <w:b/>
          <w:color w:val="000000"/>
          <w:sz w:val="20"/>
          <w:szCs w:val="20"/>
        </w:rPr>
        <w:t xml:space="preserve">Zadanie I-sze  usługa ubezpieczenia mienia i odpowiedzialności cywilnej SPZOZ:  </w:t>
      </w:r>
      <w:r w:rsidR="00DF6F6D" w:rsidRPr="00140C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ust. 3 </w:t>
      </w:r>
      <w:r w:rsidR="00DF6F6D" w:rsidRPr="00140C8F">
        <w:rPr>
          <w:rFonts w:ascii="Tahoma" w:hAnsi="Tahoma" w:cs="Tahoma"/>
          <w:b/>
          <w:sz w:val="20"/>
          <w:szCs w:val="20"/>
          <w:u w:val="single"/>
        </w:rPr>
        <w:t>Ubezpieczenie od ognia i innych zdarzeń losowych</w:t>
      </w:r>
      <w:r w:rsidR="00DF6F6D" w:rsidRPr="00140C8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140C8F">
        <w:rPr>
          <w:rFonts w:ascii="Tahoma" w:hAnsi="Tahoma" w:cs="Tahoma"/>
          <w:b/>
          <w:sz w:val="20"/>
          <w:szCs w:val="20"/>
        </w:rPr>
        <w:t>poprzez zastąpienie dotychczasowej treści</w:t>
      </w:r>
      <w:r w:rsidR="00DF6F6D" w:rsidRPr="00140C8F">
        <w:rPr>
          <w:rFonts w:ascii="Tahoma" w:hAnsi="Tahoma" w:cs="Tahoma"/>
          <w:b/>
          <w:sz w:val="20"/>
          <w:szCs w:val="20"/>
        </w:rPr>
        <w:t xml:space="preserve"> pkt 3.11.9. </w:t>
      </w:r>
      <w:r w:rsidRPr="00140C8F">
        <w:rPr>
          <w:rFonts w:ascii="Tahoma" w:hAnsi="Tahoma" w:cs="Tahoma"/>
          <w:b/>
          <w:sz w:val="20"/>
          <w:szCs w:val="20"/>
        </w:rPr>
        <w:t>w całości poniższym:</w:t>
      </w:r>
    </w:p>
    <w:p w:rsidR="00140C8F" w:rsidRPr="00140C8F" w:rsidRDefault="00140C8F" w:rsidP="00140C8F">
      <w:pPr>
        <w:pStyle w:val="Akapitzlist"/>
        <w:tabs>
          <w:tab w:val="left" w:pos="360"/>
          <w:tab w:val="left" w:pos="426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311F2D" w:rsidRPr="00140C8F" w:rsidRDefault="00311F2D" w:rsidP="00311F2D">
      <w:pPr>
        <w:pStyle w:val="Akapitzlist"/>
        <w:numPr>
          <w:ilvl w:val="2"/>
          <w:numId w:val="14"/>
        </w:numPr>
        <w:tabs>
          <w:tab w:val="left" w:pos="709"/>
        </w:tabs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DF6F6D" w:rsidRPr="00140C8F" w:rsidRDefault="00DF6F6D" w:rsidP="00DF6F6D">
      <w:pPr>
        <w:numPr>
          <w:ilvl w:val="2"/>
          <w:numId w:val="14"/>
        </w:numPr>
        <w:tabs>
          <w:tab w:val="left" w:pos="851"/>
        </w:tabs>
        <w:autoSpaceDE w:val="0"/>
        <w:ind w:hanging="466"/>
        <w:jc w:val="both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 xml:space="preserve">klauzula drobnych </w:t>
      </w:r>
      <w:bookmarkStart w:id="0" w:name="_GoBack"/>
      <w:bookmarkEnd w:id="0"/>
      <w:r w:rsidRPr="00140C8F">
        <w:rPr>
          <w:rFonts w:ascii="Tahoma" w:hAnsi="Tahoma" w:cs="Tahoma"/>
          <w:sz w:val="20"/>
          <w:szCs w:val="20"/>
        </w:rPr>
        <w:t>prac remontowo-modernizacyjnych - rozszerzenie zakresu ubezpieczenia o szkody powstałe w trakcie i w wyniku prowadzenia przez Ubezpieczonego lub na Jego zlecenie drobnych prac remontowo-modernizacyjnych, tj. takich które nie wiążą się z naruszeniem konstrukcji nośnej obiektu lub konstrukcji dachu i dla których nie są wymagane przepisami prawa odrębne zezwolenia lub też konieczność ich zgłaszania do odpowiednich organów administracyjnych z następującymi limitami odpowiedzialności:</w:t>
      </w:r>
    </w:p>
    <w:p w:rsidR="00DF6F6D" w:rsidRPr="00140C8F" w:rsidRDefault="00DF6F6D" w:rsidP="00DF6F6D">
      <w:pPr>
        <w:numPr>
          <w:ilvl w:val="3"/>
          <w:numId w:val="14"/>
        </w:numPr>
        <w:tabs>
          <w:tab w:val="left" w:pos="851"/>
        </w:tabs>
        <w:autoSpaceDE w:val="0"/>
        <w:ind w:left="1701" w:hanging="850"/>
        <w:jc w:val="both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>w przedmiocie ubezpieczenia – do pełnej sumy ubezpieczenia;</w:t>
      </w:r>
    </w:p>
    <w:p w:rsidR="00DF6F6D" w:rsidRPr="00140C8F" w:rsidRDefault="00DF6F6D" w:rsidP="00DF6F6D">
      <w:pPr>
        <w:numPr>
          <w:ilvl w:val="3"/>
          <w:numId w:val="14"/>
        </w:numPr>
        <w:tabs>
          <w:tab w:val="left" w:pos="1701"/>
        </w:tabs>
        <w:autoSpaceDE w:val="0"/>
        <w:ind w:left="1701" w:hanging="850"/>
        <w:jc w:val="both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>w przedmiocie  drobnych prac remontowo-modernizacyjnych do kwoty 250.000,- PLN na jedno i wszystkie zdarzenia w okresie ubezpieczenia;</w:t>
      </w:r>
    </w:p>
    <w:p w:rsidR="00DF6F6D" w:rsidRPr="00140C8F" w:rsidRDefault="00DF6F6D" w:rsidP="00DF6F6D">
      <w:pPr>
        <w:numPr>
          <w:ilvl w:val="3"/>
          <w:numId w:val="14"/>
        </w:numPr>
        <w:tabs>
          <w:tab w:val="left" w:pos="1701"/>
        </w:tabs>
        <w:autoSpaceDE w:val="0"/>
        <w:ind w:left="1701" w:hanging="850"/>
        <w:jc w:val="both"/>
        <w:rPr>
          <w:rFonts w:ascii="Tahoma" w:hAnsi="Tahoma" w:cs="Tahoma"/>
          <w:sz w:val="20"/>
          <w:szCs w:val="20"/>
        </w:rPr>
      </w:pPr>
      <w:r w:rsidRPr="00140C8F">
        <w:rPr>
          <w:rFonts w:ascii="Tahoma" w:hAnsi="Tahoma" w:cs="Tahoma"/>
          <w:sz w:val="20"/>
          <w:szCs w:val="20"/>
        </w:rPr>
        <w:t>ubezpieczyciel zachowuje prawo do regresu z tytułu wypłaconego odszkodowania w przypadku szkód, za które odpowiedzialność ponosi inny podmiot niż Ubezpieczony.</w:t>
      </w:r>
    </w:p>
    <w:p w:rsidR="007224EE" w:rsidRPr="00140C8F" w:rsidRDefault="007224EE" w:rsidP="00625415">
      <w:pPr>
        <w:tabs>
          <w:tab w:val="left" w:pos="8640"/>
        </w:tabs>
        <w:spacing w:line="200" w:lineRule="atLeast"/>
        <w:jc w:val="both"/>
        <w:rPr>
          <w:rFonts w:ascii="Tahoma" w:hAnsi="Tahoma" w:cs="Tahoma"/>
          <w:bCs/>
          <w:sz w:val="20"/>
          <w:szCs w:val="20"/>
        </w:rPr>
      </w:pPr>
    </w:p>
    <w:p w:rsidR="00475853" w:rsidRPr="00140C8F" w:rsidRDefault="00DF6F6D" w:rsidP="00C30D5E">
      <w:pPr>
        <w:pStyle w:val="Akapitzlist"/>
        <w:numPr>
          <w:ilvl w:val="0"/>
          <w:numId w:val="23"/>
        </w:numPr>
        <w:tabs>
          <w:tab w:val="left" w:pos="360"/>
          <w:tab w:val="left" w:pos="426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40C8F">
        <w:rPr>
          <w:rFonts w:ascii="Tahoma" w:hAnsi="Tahoma" w:cs="Tahoma"/>
          <w:b/>
          <w:sz w:val="20"/>
          <w:szCs w:val="20"/>
        </w:rPr>
        <w:t xml:space="preserve">Zmianie ulega </w:t>
      </w:r>
      <w:r w:rsidRPr="00140C8F">
        <w:rPr>
          <w:rFonts w:ascii="Tahoma" w:hAnsi="Tahoma" w:cs="Tahoma"/>
          <w:b/>
          <w:sz w:val="20"/>
          <w:szCs w:val="20"/>
          <w:u w:val="single"/>
        </w:rPr>
        <w:t>zapis Zadanie II-gie - usługa ubezpieczenia pojazdów mechanicznych SPZOZ</w:t>
      </w:r>
      <w:r w:rsidRPr="00140C8F">
        <w:rPr>
          <w:rFonts w:ascii="Tahoma" w:hAnsi="Tahoma" w:cs="Tahoma"/>
          <w:b/>
          <w:color w:val="000000"/>
          <w:sz w:val="20"/>
          <w:szCs w:val="20"/>
        </w:rPr>
        <w:t xml:space="preserve"> ust. 2 </w:t>
      </w:r>
      <w:r w:rsidRPr="00140C8F">
        <w:rPr>
          <w:rFonts w:ascii="Tahoma" w:hAnsi="Tahoma" w:cs="Tahoma"/>
          <w:b/>
          <w:bCs/>
          <w:color w:val="000000"/>
          <w:sz w:val="20"/>
          <w:szCs w:val="20"/>
        </w:rPr>
        <w:t xml:space="preserve">Klauzule/zapisy </w:t>
      </w:r>
      <w:r w:rsidRPr="00140C8F">
        <w:rPr>
          <w:rFonts w:ascii="Tahoma" w:hAnsi="Tahoma" w:cs="Tahoma"/>
          <w:b/>
          <w:sz w:val="20"/>
          <w:szCs w:val="20"/>
        </w:rPr>
        <w:t>wspólne</w:t>
      </w:r>
      <w:r w:rsidRPr="00140C8F">
        <w:rPr>
          <w:rFonts w:ascii="Tahoma" w:hAnsi="Tahoma" w:cs="Tahoma"/>
          <w:b/>
          <w:bCs/>
          <w:color w:val="000000"/>
          <w:sz w:val="20"/>
          <w:szCs w:val="20"/>
        </w:rPr>
        <w:t xml:space="preserve"> dla wszystkich </w:t>
      </w:r>
      <w:r w:rsidRPr="00140C8F">
        <w:rPr>
          <w:rFonts w:ascii="Tahoma" w:hAnsi="Tahoma" w:cs="Tahoma"/>
          <w:b/>
          <w:color w:val="000000"/>
          <w:sz w:val="20"/>
          <w:szCs w:val="20"/>
        </w:rPr>
        <w:t>ryzyk</w:t>
      </w:r>
      <w:r w:rsidRPr="00140C8F">
        <w:rPr>
          <w:rFonts w:ascii="Tahoma" w:hAnsi="Tahoma" w:cs="Tahoma"/>
          <w:b/>
          <w:sz w:val="20"/>
          <w:szCs w:val="20"/>
        </w:rPr>
        <w:t xml:space="preserve"> </w:t>
      </w:r>
      <w:r w:rsidR="00475853" w:rsidRPr="00140C8F">
        <w:rPr>
          <w:rFonts w:ascii="Tahoma" w:hAnsi="Tahoma" w:cs="Tahoma"/>
          <w:b/>
          <w:sz w:val="20"/>
          <w:szCs w:val="20"/>
        </w:rPr>
        <w:t xml:space="preserve">poprzez zastąpienie dotychczasowej treści </w:t>
      </w:r>
      <w:r w:rsidRPr="00140C8F">
        <w:rPr>
          <w:rFonts w:ascii="Tahoma" w:hAnsi="Tahoma" w:cs="Tahoma"/>
          <w:b/>
          <w:sz w:val="20"/>
          <w:szCs w:val="20"/>
        </w:rPr>
        <w:t xml:space="preserve">pkt. 2.6. </w:t>
      </w:r>
      <w:r w:rsidR="00475853" w:rsidRPr="00140C8F">
        <w:rPr>
          <w:rFonts w:ascii="Tahoma" w:hAnsi="Tahoma" w:cs="Tahoma"/>
          <w:b/>
          <w:sz w:val="20"/>
          <w:szCs w:val="20"/>
        </w:rPr>
        <w:t>w całości poniższym:</w:t>
      </w:r>
    </w:p>
    <w:p w:rsidR="00DF6F6D" w:rsidRPr="00140C8F" w:rsidRDefault="00DF6F6D" w:rsidP="00625415">
      <w:pPr>
        <w:tabs>
          <w:tab w:val="left" w:pos="8640"/>
        </w:tabs>
        <w:spacing w:line="20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475853" w:rsidRPr="00140C8F" w:rsidRDefault="00DF6F6D" w:rsidP="00625415">
      <w:pPr>
        <w:tabs>
          <w:tab w:val="left" w:pos="8640"/>
        </w:tabs>
        <w:spacing w:line="200" w:lineRule="atLeast"/>
        <w:jc w:val="both"/>
        <w:rPr>
          <w:rFonts w:ascii="Tahoma" w:hAnsi="Tahoma" w:cs="Tahoma"/>
          <w:bCs/>
          <w:sz w:val="20"/>
          <w:szCs w:val="20"/>
        </w:rPr>
      </w:pPr>
      <w:r w:rsidRPr="00140C8F">
        <w:rPr>
          <w:rFonts w:ascii="Tahoma" w:hAnsi="Tahoma" w:cs="Tahoma"/>
          <w:color w:val="000000"/>
          <w:sz w:val="20"/>
          <w:szCs w:val="20"/>
        </w:rPr>
        <w:t>2.6. Klauzula reprezentantów i przedstawicieli ustawowych ograniczająca brak odpowiedzialności zakładu ubezpieczeń za szkody spowodowane winą umyślną lub wskutek rażącego niedbalstwa tylko do reprezentantów Ubezpieczającego, tj. Dyrektora Szpitala; nie dotyczy pkt 1.1 niniejszego zadania.</w:t>
      </w:r>
    </w:p>
    <w:p w:rsidR="00311F2D" w:rsidRDefault="00311F2D" w:rsidP="00625415">
      <w:pPr>
        <w:tabs>
          <w:tab w:val="left" w:pos="8640"/>
        </w:tabs>
        <w:spacing w:line="200" w:lineRule="atLeast"/>
        <w:jc w:val="both"/>
        <w:rPr>
          <w:rFonts w:ascii="Tahoma" w:hAnsi="Tahoma" w:cs="Tahoma"/>
          <w:bCs/>
          <w:sz w:val="20"/>
          <w:szCs w:val="20"/>
        </w:rPr>
      </w:pPr>
    </w:p>
    <w:p w:rsidR="00140C8F" w:rsidRPr="00140C8F" w:rsidRDefault="00140C8F" w:rsidP="00625415">
      <w:pPr>
        <w:tabs>
          <w:tab w:val="left" w:pos="8640"/>
        </w:tabs>
        <w:spacing w:line="200" w:lineRule="atLeast"/>
        <w:jc w:val="both"/>
        <w:rPr>
          <w:rFonts w:ascii="Tahoma" w:hAnsi="Tahoma" w:cs="Tahoma"/>
          <w:bCs/>
          <w:sz w:val="20"/>
          <w:szCs w:val="20"/>
        </w:rPr>
      </w:pPr>
    </w:p>
    <w:p w:rsidR="00625415" w:rsidRPr="00140C8F" w:rsidRDefault="00625415" w:rsidP="00140C8F">
      <w:pPr>
        <w:tabs>
          <w:tab w:val="left" w:pos="864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40C8F">
        <w:rPr>
          <w:rFonts w:ascii="Tahoma" w:hAnsi="Tahoma" w:cs="Tahoma"/>
          <w:b/>
          <w:bCs/>
          <w:sz w:val="20"/>
          <w:szCs w:val="20"/>
          <w:highlight w:val="yellow"/>
        </w:rPr>
        <w:t xml:space="preserve">Powyższe staje się obowiązujące dla wszystkich zainteresowanych Wykonawców. </w:t>
      </w:r>
      <w:r w:rsidR="00140C8F" w:rsidRPr="00140C8F">
        <w:rPr>
          <w:rFonts w:ascii="Tahoma" w:hAnsi="Tahoma" w:cs="Tahoma"/>
          <w:b/>
          <w:bCs/>
          <w:sz w:val="20"/>
          <w:szCs w:val="20"/>
          <w:highlight w:val="yellow"/>
        </w:rPr>
        <w:br/>
      </w:r>
      <w:r w:rsidRPr="00140C8F">
        <w:rPr>
          <w:rFonts w:ascii="Tahoma" w:hAnsi="Tahoma" w:cs="Tahoma"/>
          <w:b/>
          <w:bCs/>
          <w:sz w:val="20"/>
          <w:szCs w:val="20"/>
          <w:highlight w:val="yellow"/>
        </w:rPr>
        <w:t>Treść specyfikacji wraz z załącznikami  należy odczytywać z uwzględnieniem wprowadzonej zmiany jak powyżej.</w:t>
      </w:r>
    </w:p>
    <w:p w:rsidR="00625415" w:rsidRPr="00140C8F" w:rsidRDefault="00625415" w:rsidP="00140C8F">
      <w:pPr>
        <w:pStyle w:val="WW-Lista2"/>
        <w:tabs>
          <w:tab w:val="center" w:pos="5256"/>
          <w:tab w:val="right" w:pos="9792"/>
        </w:tabs>
        <w:spacing w:line="360" w:lineRule="auto"/>
        <w:ind w:left="0" w:firstLine="0"/>
        <w:jc w:val="both"/>
        <w:rPr>
          <w:rFonts w:ascii="Tahoma" w:hAnsi="Tahoma"/>
          <w:sz w:val="20"/>
          <w:szCs w:val="20"/>
          <w:shd w:val="clear" w:color="auto" w:fill="FFFF00"/>
        </w:rPr>
      </w:pPr>
    </w:p>
    <w:p w:rsidR="00200672" w:rsidRPr="00140C8F" w:rsidRDefault="00200672">
      <w:pPr>
        <w:rPr>
          <w:rFonts w:ascii="Tahoma" w:hAnsi="Tahoma" w:cs="Tahoma"/>
          <w:sz w:val="20"/>
          <w:szCs w:val="20"/>
        </w:rPr>
      </w:pPr>
    </w:p>
    <w:p w:rsidR="00E07163" w:rsidRPr="00140C8F" w:rsidRDefault="00E07163" w:rsidP="00E07163">
      <w:pPr>
        <w:pStyle w:val="WW-Tekstpodstawowy2"/>
        <w:tabs>
          <w:tab w:val="center" w:pos="5256"/>
          <w:tab w:val="right" w:pos="9792"/>
        </w:tabs>
        <w:jc w:val="center"/>
        <w:rPr>
          <w:rFonts w:ascii="Tahoma" w:hAnsi="Tahoma"/>
          <w:sz w:val="20"/>
          <w:szCs w:val="20"/>
        </w:rPr>
      </w:pPr>
    </w:p>
    <w:p w:rsidR="00E07163" w:rsidRPr="00140C8F" w:rsidRDefault="00E07163">
      <w:pPr>
        <w:rPr>
          <w:rFonts w:ascii="Tahoma" w:hAnsi="Tahoma" w:cs="Tahoma"/>
          <w:sz w:val="20"/>
          <w:szCs w:val="20"/>
        </w:rPr>
      </w:pPr>
    </w:p>
    <w:sectPr w:rsidR="00E07163" w:rsidRPr="00140C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36" w:rsidRDefault="00A03D36" w:rsidP="000B3C97">
      <w:r>
        <w:separator/>
      </w:r>
    </w:p>
  </w:endnote>
  <w:endnote w:type="continuationSeparator" w:id="0">
    <w:p w:rsidR="00A03D36" w:rsidRDefault="00A03D36" w:rsidP="000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430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D36" w:rsidRDefault="00A03D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D36" w:rsidRDefault="00A03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36" w:rsidRDefault="00A03D36" w:rsidP="000B3C97">
      <w:r>
        <w:separator/>
      </w:r>
    </w:p>
  </w:footnote>
  <w:footnote w:type="continuationSeparator" w:id="0">
    <w:p w:rsidR="00A03D36" w:rsidRDefault="00A03D36" w:rsidP="000B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74E"/>
    <w:multiLevelType w:val="hybridMultilevel"/>
    <w:tmpl w:val="E5DE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2BB8"/>
    <w:multiLevelType w:val="multilevel"/>
    <w:tmpl w:val="D57A608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DC2B3B"/>
    <w:multiLevelType w:val="multilevel"/>
    <w:tmpl w:val="604485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0E60AB9"/>
    <w:multiLevelType w:val="multilevel"/>
    <w:tmpl w:val="ABF459BE"/>
    <w:lvl w:ilvl="0">
      <w:start w:val="3"/>
      <w:numFmt w:val="decimal"/>
      <w:lvlText w:val="%1"/>
      <w:lvlJc w:val="left"/>
      <w:pPr>
        <w:ind w:left="680" w:hanging="68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4470AF7"/>
    <w:multiLevelType w:val="multilevel"/>
    <w:tmpl w:val="E0FEF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AC1C22"/>
    <w:multiLevelType w:val="hybridMultilevel"/>
    <w:tmpl w:val="E5DE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5085"/>
    <w:multiLevelType w:val="hybridMultilevel"/>
    <w:tmpl w:val="9B1E32DA"/>
    <w:lvl w:ilvl="0" w:tplc="790AD9E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E3284"/>
    <w:multiLevelType w:val="multilevel"/>
    <w:tmpl w:val="F40AEEC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F873926"/>
    <w:multiLevelType w:val="hybridMultilevel"/>
    <w:tmpl w:val="D89A05E2"/>
    <w:lvl w:ilvl="0" w:tplc="EC2621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24384F"/>
    <w:multiLevelType w:val="multilevel"/>
    <w:tmpl w:val="EF4CC6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4017E2"/>
    <w:multiLevelType w:val="multilevel"/>
    <w:tmpl w:val="F40AE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15183F"/>
    <w:multiLevelType w:val="multilevel"/>
    <w:tmpl w:val="1604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70470B"/>
    <w:multiLevelType w:val="multilevel"/>
    <w:tmpl w:val="6960195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36133167"/>
    <w:multiLevelType w:val="multilevel"/>
    <w:tmpl w:val="A3162476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1741F3"/>
    <w:multiLevelType w:val="multilevel"/>
    <w:tmpl w:val="5332FA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A533DA4"/>
    <w:multiLevelType w:val="hybridMultilevel"/>
    <w:tmpl w:val="E5DE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C56"/>
    <w:multiLevelType w:val="multilevel"/>
    <w:tmpl w:val="8A7E7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F2799A"/>
    <w:multiLevelType w:val="hybridMultilevel"/>
    <w:tmpl w:val="41CCB23A"/>
    <w:lvl w:ilvl="0" w:tplc="E5CE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91E45"/>
    <w:multiLevelType w:val="multilevel"/>
    <w:tmpl w:val="65EA566E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5C778D"/>
    <w:multiLevelType w:val="hybridMultilevel"/>
    <w:tmpl w:val="E5DE3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06D4"/>
    <w:multiLevelType w:val="multilevel"/>
    <w:tmpl w:val="DD967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227" w:firstLine="13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79B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491FA5"/>
    <w:multiLevelType w:val="multilevel"/>
    <w:tmpl w:val="EF84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227" w:firstLine="13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4D57D17"/>
    <w:multiLevelType w:val="multilevel"/>
    <w:tmpl w:val="4E78B0B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27718C"/>
    <w:multiLevelType w:val="multilevel"/>
    <w:tmpl w:val="A77E09E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6319C9"/>
    <w:multiLevelType w:val="multilevel"/>
    <w:tmpl w:val="F3CC7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186531"/>
    <w:multiLevelType w:val="hybridMultilevel"/>
    <w:tmpl w:val="C436EB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4"/>
  </w:num>
  <w:num w:numId="5">
    <w:abstractNumId w:val="14"/>
  </w:num>
  <w:num w:numId="6">
    <w:abstractNumId w:val="4"/>
  </w:num>
  <w:num w:numId="7">
    <w:abstractNumId w:val="26"/>
  </w:num>
  <w:num w:numId="8">
    <w:abstractNumId w:val="26"/>
  </w:num>
  <w:num w:numId="9">
    <w:abstractNumId w:val="21"/>
  </w:num>
  <w:num w:numId="10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23"/>
  </w:num>
  <w:num w:numId="17">
    <w:abstractNumId w:val="6"/>
  </w:num>
  <w:num w:numId="18">
    <w:abstractNumId w:val="2"/>
  </w:num>
  <w:num w:numId="19">
    <w:abstractNumId w:val="9"/>
  </w:num>
  <w:num w:numId="20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27" w:firstLine="133"/>
        </w:pPr>
        <w:rPr>
          <w:b w:val="0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22">
    <w:abstractNumId w:val="8"/>
  </w:num>
  <w:num w:numId="23">
    <w:abstractNumId w:val="15"/>
  </w:num>
  <w:num w:numId="24">
    <w:abstractNumId w:val="0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55C8D"/>
    <w:rsid w:val="000B3C97"/>
    <w:rsid w:val="000D07FF"/>
    <w:rsid w:val="00140C8F"/>
    <w:rsid w:val="00180000"/>
    <w:rsid w:val="001936EB"/>
    <w:rsid w:val="00200672"/>
    <w:rsid w:val="00311F2D"/>
    <w:rsid w:val="00367A82"/>
    <w:rsid w:val="003F00E7"/>
    <w:rsid w:val="00475853"/>
    <w:rsid w:val="0053468B"/>
    <w:rsid w:val="00625415"/>
    <w:rsid w:val="00673851"/>
    <w:rsid w:val="00706567"/>
    <w:rsid w:val="007224EE"/>
    <w:rsid w:val="0073249C"/>
    <w:rsid w:val="007D2ED3"/>
    <w:rsid w:val="008C363B"/>
    <w:rsid w:val="00904886"/>
    <w:rsid w:val="0092468C"/>
    <w:rsid w:val="00925A4A"/>
    <w:rsid w:val="009D7A1A"/>
    <w:rsid w:val="00A03D36"/>
    <w:rsid w:val="00A66A73"/>
    <w:rsid w:val="00AF4054"/>
    <w:rsid w:val="00BC3848"/>
    <w:rsid w:val="00C30D5E"/>
    <w:rsid w:val="00C52B40"/>
    <w:rsid w:val="00CA1049"/>
    <w:rsid w:val="00CC6A0A"/>
    <w:rsid w:val="00CF347A"/>
    <w:rsid w:val="00D84783"/>
    <w:rsid w:val="00DB1887"/>
    <w:rsid w:val="00DF6F6D"/>
    <w:rsid w:val="00E07163"/>
    <w:rsid w:val="00F439ED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21F2-7EA9-4ADA-8F7D-AC36F05D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4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415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Lista2">
    <w:name w:val="WW-Lista 2"/>
    <w:basedOn w:val="Normalny"/>
    <w:rsid w:val="00625415"/>
    <w:pPr>
      <w:widowControl w:val="0"/>
      <w:suppressAutoHyphens w:val="0"/>
      <w:autoSpaceDN w:val="0"/>
      <w:adjustRightInd w:val="0"/>
      <w:ind w:left="566" w:hanging="283"/>
    </w:pPr>
    <w:rPr>
      <w:rFonts w:cs="Tahoma"/>
      <w:lang w:eastAsia="pl-PL"/>
    </w:rPr>
  </w:style>
  <w:style w:type="paragraph" w:styleId="Akapitzlist">
    <w:name w:val="List Paragraph"/>
    <w:basedOn w:val="Normalny"/>
    <w:uiPriority w:val="99"/>
    <w:qFormat/>
    <w:rsid w:val="00625415"/>
    <w:pPr>
      <w:ind w:left="720"/>
      <w:contextualSpacing/>
    </w:pPr>
  </w:style>
  <w:style w:type="paragraph" w:customStyle="1" w:styleId="Akapitzlist1">
    <w:name w:val="Akapit z listą1"/>
    <w:basedOn w:val="Normalny"/>
    <w:rsid w:val="0062541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07163"/>
    <w:pPr>
      <w:widowControl w:val="0"/>
      <w:ind w:left="284" w:hanging="284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7163"/>
    <w:rPr>
      <w:rFonts w:ascii="Arial" w:eastAsia="Times New Roman" w:hAnsi="Arial"/>
      <w:sz w:val="24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E07163"/>
    <w:pPr>
      <w:widowControl w:val="0"/>
    </w:pPr>
    <w:rPr>
      <w:rFonts w:ascii="Arial" w:hAnsi="Arial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5C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C8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tresc">
    <w:name w:val="standard_tresc"/>
    <w:basedOn w:val="Normalny"/>
    <w:link w:val="standardtrescZnak"/>
    <w:rsid w:val="001936EB"/>
    <w:pPr>
      <w:suppressAutoHyphens w:val="0"/>
      <w:jc w:val="both"/>
    </w:pPr>
    <w:rPr>
      <w:rFonts w:ascii="Arial" w:hAnsi="Arial"/>
      <w:lang w:eastAsia="pl-PL"/>
    </w:rPr>
  </w:style>
  <w:style w:type="character" w:customStyle="1" w:styleId="standardtrescZnak">
    <w:name w:val="standard_tresc Znak"/>
    <w:basedOn w:val="Domylnaczcionkaakapitu"/>
    <w:link w:val="standardtresc"/>
    <w:rsid w:val="001936EB"/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Borowska</dc:creator>
  <cp:lastModifiedBy>Ania Borowska</cp:lastModifiedBy>
  <cp:revision>9</cp:revision>
  <cp:lastPrinted>2011-11-18T10:14:00Z</cp:lastPrinted>
  <dcterms:created xsi:type="dcterms:W3CDTF">2014-02-25T17:23:00Z</dcterms:created>
  <dcterms:modified xsi:type="dcterms:W3CDTF">2014-02-26T12:26:00Z</dcterms:modified>
</cp:coreProperties>
</file>